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C71508" w14:textId="4273AEEF" w:rsidR="00C82C11" w:rsidRPr="00770C3E" w:rsidRDefault="00C82C11" w:rsidP="00C82C11">
      <w:pPr>
        <w:pStyle w:val="CRCoverPage"/>
        <w:rPr>
          <w:b/>
          <w:sz w:val="24"/>
          <w:lang w:val="en-US" w:eastAsia="zh-CN"/>
        </w:rPr>
      </w:pPr>
      <w:r w:rsidRPr="00770C3E">
        <w:rPr>
          <w:b/>
          <w:sz w:val="24"/>
          <w:lang w:val="en-US" w:eastAsia="zh-CN"/>
        </w:rPr>
        <w:t>3GPP TSG-RAN WG2 Meeting #113e</w:t>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r w:rsidRPr="00770C3E">
        <w:rPr>
          <w:b/>
          <w:sz w:val="24"/>
          <w:lang w:val="en-US" w:eastAsia="zh-CN"/>
        </w:rPr>
        <w:tab/>
      </w:r>
      <w:bookmarkStart w:id="0" w:name="_GoBack"/>
      <w:bookmarkEnd w:id="0"/>
      <w:r w:rsidR="009C3EC5" w:rsidRPr="009C3EC5">
        <w:rPr>
          <w:b/>
          <w:sz w:val="24"/>
          <w:lang w:val="en-US" w:eastAsia="zh-CN"/>
        </w:rPr>
        <w:t>R2-2101868</w:t>
      </w:r>
    </w:p>
    <w:p w14:paraId="447EB34A" w14:textId="77777777" w:rsidR="00C82C11" w:rsidRPr="00770C3E" w:rsidRDefault="00C82C11" w:rsidP="00C82C11">
      <w:pPr>
        <w:pStyle w:val="CRCoverPage"/>
        <w:rPr>
          <w:b/>
          <w:sz w:val="24"/>
          <w:lang w:val="en-US" w:eastAsia="zh-CN"/>
        </w:rPr>
      </w:pPr>
      <w:r w:rsidRPr="00770C3E">
        <w:rPr>
          <w:b/>
          <w:sz w:val="24"/>
          <w:lang w:val="en-US" w:eastAsia="zh-CN"/>
        </w:rPr>
        <w:t>Elbonia, January 25th – Feb 5th, 2021</w:t>
      </w:r>
    </w:p>
    <w:p w14:paraId="4BB1007D" w14:textId="77777777" w:rsidR="00C82C11" w:rsidRPr="00770C3E" w:rsidRDefault="00C82C11" w:rsidP="00C82C11">
      <w:pPr>
        <w:pStyle w:val="Header"/>
        <w:rPr>
          <w:bCs/>
          <w:noProof w:val="0"/>
          <w:sz w:val="24"/>
          <w:lang w:val="en-US"/>
        </w:rPr>
      </w:pPr>
    </w:p>
    <w:p w14:paraId="606C96BF" w14:textId="77777777" w:rsidR="00C82C11" w:rsidRPr="00770C3E" w:rsidRDefault="00C82C11" w:rsidP="00C82C11">
      <w:pPr>
        <w:pStyle w:val="Header"/>
        <w:rPr>
          <w:bCs/>
          <w:noProof w:val="0"/>
          <w:sz w:val="24"/>
        </w:rPr>
      </w:pPr>
    </w:p>
    <w:p w14:paraId="40E00756" w14:textId="765D29F9" w:rsidR="00C82C11" w:rsidRPr="00770C3E" w:rsidRDefault="00C82C11" w:rsidP="00C82C11">
      <w:pPr>
        <w:pStyle w:val="CRCoverPage"/>
        <w:tabs>
          <w:tab w:val="left" w:pos="1985"/>
        </w:tabs>
        <w:rPr>
          <w:rFonts w:cs="Arial"/>
          <w:b/>
          <w:bCs/>
          <w:sz w:val="24"/>
          <w:szCs w:val="24"/>
          <w:lang w:eastAsia="ja-JP"/>
        </w:rPr>
      </w:pPr>
      <w:r w:rsidRPr="00770C3E">
        <w:rPr>
          <w:rFonts w:cs="Arial"/>
          <w:b/>
          <w:bCs/>
          <w:sz w:val="24"/>
          <w:szCs w:val="24"/>
        </w:rPr>
        <w:t xml:space="preserve">Agenda item: </w:t>
      </w:r>
      <w:r w:rsidRPr="00770C3E">
        <w:rPr>
          <w:rFonts w:cs="Arial"/>
          <w:b/>
          <w:bCs/>
          <w:sz w:val="24"/>
          <w:szCs w:val="24"/>
        </w:rPr>
        <w:tab/>
      </w:r>
      <w:r w:rsidRPr="00770C3E">
        <w:rPr>
          <w:rFonts w:cs="Arial"/>
          <w:b/>
          <w:bCs/>
          <w:sz w:val="24"/>
        </w:rPr>
        <w:t>8</w:t>
      </w:r>
      <w:r w:rsidRPr="00770C3E">
        <w:rPr>
          <w:rFonts w:cs="Arial"/>
          <w:b/>
          <w:bCs/>
          <w:sz w:val="24"/>
          <w:szCs w:val="24"/>
          <w:lang w:eastAsia="ja-JP"/>
        </w:rPr>
        <w:t>.11.2</w:t>
      </w:r>
      <w:r w:rsidR="00E373DC" w:rsidRPr="00770C3E">
        <w:rPr>
          <w:rFonts w:cs="Arial"/>
          <w:b/>
          <w:bCs/>
          <w:sz w:val="24"/>
          <w:szCs w:val="24"/>
          <w:lang w:eastAsia="ja-JP"/>
        </w:rPr>
        <w:t>.</w:t>
      </w:r>
      <w:r w:rsidR="00F62F29">
        <w:rPr>
          <w:rFonts w:cs="Arial"/>
          <w:b/>
          <w:bCs/>
          <w:sz w:val="24"/>
          <w:szCs w:val="24"/>
          <w:lang w:eastAsia="ja-JP"/>
        </w:rPr>
        <w:t>2</w:t>
      </w:r>
    </w:p>
    <w:p w14:paraId="6D8641EF" w14:textId="77777777" w:rsidR="00C82C11" w:rsidRPr="00770C3E" w:rsidRDefault="00C82C11" w:rsidP="00C82C11">
      <w:pPr>
        <w:tabs>
          <w:tab w:val="left" w:pos="1985"/>
        </w:tabs>
        <w:ind w:left="1985" w:hanging="1985"/>
        <w:rPr>
          <w:rFonts w:ascii="Arial" w:hAnsi="Arial" w:cs="Arial"/>
          <w:b/>
          <w:bCs/>
          <w:sz w:val="24"/>
          <w:szCs w:val="24"/>
        </w:rPr>
      </w:pPr>
      <w:r w:rsidRPr="00770C3E">
        <w:rPr>
          <w:rFonts w:ascii="Arial" w:hAnsi="Arial" w:cs="Arial"/>
          <w:b/>
          <w:bCs/>
          <w:sz w:val="24"/>
          <w:szCs w:val="24"/>
        </w:rPr>
        <w:t xml:space="preserve">Source: </w:t>
      </w:r>
      <w:r w:rsidRPr="00770C3E">
        <w:rPr>
          <w:rFonts w:ascii="Arial" w:hAnsi="Arial" w:cs="Arial"/>
          <w:b/>
          <w:bCs/>
          <w:sz w:val="24"/>
        </w:rPr>
        <w:tab/>
      </w:r>
      <w:r w:rsidRPr="00770C3E">
        <w:rPr>
          <w:rFonts w:ascii="Arial" w:hAnsi="Arial" w:cs="Arial"/>
          <w:b/>
          <w:bCs/>
          <w:sz w:val="24"/>
          <w:szCs w:val="24"/>
        </w:rPr>
        <w:t>Nokia, Nokia Shanghai Bell</w:t>
      </w:r>
    </w:p>
    <w:p w14:paraId="529C69E8" w14:textId="77777777" w:rsidR="00C82C11" w:rsidRPr="00770C3E" w:rsidRDefault="00C82C11" w:rsidP="00C82C11">
      <w:pPr>
        <w:ind w:left="1985" w:hanging="1985"/>
        <w:rPr>
          <w:rFonts w:ascii="Arial" w:hAnsi="Arial" w:cs="Arial"/>
          <w:b/>
          <w:bCs/>
          <w:sz w:val="24"/>
          <w:szCs w:val="24"/>
        </w:rPr>
      </w:pPr>
      <w:r w:rsidRPr="00770C3E">
        <w:rPr>
          <w:rFonts w:ascii="Arial" w:hAnsi="Arial" w:cs="Arial"/>
          <w:b/>
          <w:bCs/>
          <w:sz w:val="24"/>
          <w:szCs w:val="24"/>
        </w:rPr>
        <w:t xml:space="preserve">Title: </w:t>
      </w:r>
      <w:r w:rsidRPr="00770C3E">
        <w:rPr>
          <w:rFonts w:ascii="Arial" w:hAnsi="Arial" w:cs="Arial"/>
          <w:b/>
          <w:bCs/>
          <w:sz w:val="24"/>
        </w:rPr>
        <w:tab/>
        <w:t>Enhancements on on-demand PRS transmissions</w:t>
      </w:r>
    </w:p>
    <w:p w14:paraId="5597BB54" w14:textId="77777777" w:rsidR="00C82C11" w:rsidRPr="00770C3E" w:rsidRDefault="00C82C11" w:rsidP="00C82C11">
      <w:pPr>
        <w:ind w:left="1985" w:hanging="1985"/>
        <w:rPr>
          <w:rFonts w:ascii="Arial" w:hAnsi="Arial" w:cs="Arial"/>
          <w:b/>
          <w:bCs/>
          <w:sz w:val="24"/>
          <w:szCs w:val="24"/>
        </w:rPr>
      </w:pPr>
      <w:r w:rsidRPr="00770C3E">
        <w:rPr>
          <w:rFonts w:ascii="Arial" w:hAnsi="Arial" w:cs="Arial"/>
          <w:b/>
          <w:bCs/>
          <w:sz w:val="24"/>
          <w:szCs w:val="24"/>
        </w:rPr>
        <w:t>WID/SID:</w:t>
      </w:r>
      <w:r w:rsidRPr="00770C3E">
        <w:rPr>
          <w:rFonts w:ascii="Arial" w:eastAsia="Arial" w:hAnsi="Arial" w:cs="Arial"/>
        </w:rPr>
        <w:t xml:space="preserve"> </w:t>
      </w:r>
      <w:r w:rsidRPr="00770C3E">
        <w:rPr>
          <w:rFonts w:ascii="Arial" w:eastAsia="Arial" w:hAnsi="Arial" w:cs="Arial"/>
        </w:rPr>
        <w:tab/>
      </w:r>
      <w:bookmarkStart w:id="1" w:name="_Hlk501614273"/>
      <w:r w:rsidRPr="00770C3E">
        <w:rPr>
          <w:rFonts w:ascii="Arial" w:hAnsi="Arial" w:cs="Arial"/>
          <w:b/>
          <w:bCs/>
          <w:sz w:val="24"/>
        </w:rPr>
        <w:t>FS_NR_</w:t>
      </w:r>
      <w:bookmarkEnd w:id="1"/>
      <w:r w:rsidRPr="00770C3E">
        <w:rPr>
          <w:rFonts w:ascii="Arial" w:hAnsi="Arial" w:cs="Arial"/>
          <w:b/>
          <w:bCs/>
          <w:sz w:val="24"/>
        </w:rPr>
        <w:t>Pos_Enh</w:t>
      </w:r>
      <w:r w:rsidRPr="00770C3E" w:rsidDel="00945688">
        <w:rPr>
          <w:rFonts w:ascii="Arial" w:hAnsi="Arial" w:cs="Arial"/>
          <w:b/>
          <w:bCs/>
          <w:sz w:val="24"/>
          <w:szCs w:val="24"/>
        </w:rPr>
        <w:t xml:space="preserve"> </w:t>
      </w:r>
      <w:r w:rsidRPr="00770C3E">
        <w:rPr>
          <w:rFonts w:ascii="Arial" w:hAnsi="Arial" w:cs="Arial"/>
          <w:b/>
          <w:bCs/>
          <w:sz w:val="24"/>
        </w:rPr>
        <w:t>– Release 17</w:t>
      </w:r>
    </w:p>
    <w:p w14:paraId="38FA5B62" w14:textId="77777777" w:rsidR="00C82C11" w:rsidRPr="00770C3E" w:rsidRDefault="00C82C11" w:rsidP="00C82C11">
      <w:pPr>
        <w:tabs>
          <w:tab w:val="left" w:pos="1985"/>
        </w:tabs>
        <w:rPr>
          <w:rFonts w:ascii="Arial" w:hAnsi="Arial" w:cs="Arial"/>
          <w:b/>
          <w:bCs/>
          <w:sz w:val="24"/>
          <w:szCs w:val="24"/>
        </w:rPr>
      </w:pPr>
      <w:r w:rsidRPr="00770C3E">
        <w:rPr>
          <w:rFonts w:ascii="Arial" w:hAnsi="Arial" w:cs="Arial"/>
          <w:b/>
          <w:bCs/>
          <w:sz w:val="24"/>
          <w:szCs w:val="24"/>
        </w:rPr>
        <w:t xml:space="preserve">Document for: </w:t>
      </w:r>
      <w:r w:rsidRPr="00770C3E">
        <w:rPr>
          <w:rFonts w:ascii="Arial" w:hAnsi="Arial" w:cs="Arial"/>
          <w:b/>
          <w:bCs/>
          <w:sz w:val="24"/>
        </w:rPr>
        <w:tab/>
      </w:r>
      <w:r w:rsidRPr="00770C3E">
        <w:rPr>
          <w:rFonts w:ascii="Arial" w:hAnsi="Arial" w:cs="Arial"/>
          <w:b/>
          <w:bCs/>
          <w:sz w:val="24"/>
          <w:szCs w:val="24"/>
        </w:rPr>
        <w:t>Discussion and Decision</w:t>
      </w:r>
    </w:p>
    <w:p w14:paraId="77909E95" w14:textId="77777777" w:rsidR="00C82C11" w:rsidRPr="00770C3E" w:rsidRDefault="00C82C11" w:rsidP="00C82C11">
      <w:pPr>
        <w:pStyle w:val="Heading1"/>
      </w:pPr>
      <w:r w:rsidRPr="00770C3E">
        <w:t>1</w:t>
      </w:r>
      <w:r w:rsidRPr="00770C3E">
        <w:tab/>
        <w:t>Introduction</w:t>
      </w:r>
    </w:p>
    <w:p w14:paraId="0220AE1F" w14:textId="60094BDF" w:rsidR="00C82C11" w:rsidRPr="00770C3E" w:rsidRDefault="00C82C11" w:rsidP="00C82C11">
      <w:pPr>
        <w:jc w:val="both"/>
      </w:pPr>
      <w:r w:rsidRPr="00770C3E">
        <w:t xml:space="preserve">As listed in the SID description, “The objective of this study item is, among others, to “study enhancements and solutions necessary to support network efficiency and device efficiency requirements for commercial uses cases”. To this end, the approach of “on-demand PRS” has been proposed which states that, in contrast to LTE where PRS are statically configured, DL PRS in NR are transmitted in an on-demand basis for target UEs associated with a positioning session. The main advantage of on-demand PRS is thus efficiency </w:t>
      </w:r>
      <w:r w:rsidR="003D4602" w:rsidRPr="00770C3E">
        <w:t xml:space="preserve">in </w:t>
      </w:r>
      <w:r w:rsidRPr="00770C3E">
        <w:t xml:space="preserve">utilization of the radio resource allocation for DL PRS, since it minimizes unnecessary PRS transmissions and related beam sweeping in cases </w:t>
      </w:r>
      <w:r w:rsidR="003D4602" w:rsidRPr="00770C3E">
        <w:t xml:space="preserve">where </w:t>
      </w:r>
      <w:r w:rsidRPr="00770C3E">
        <w:t>there is no target UE that can potentially measure such resources. Details of the on-demand PRS approach and the resulting benefits are given in [1]-[6].</w:t>
      </w:r>
    </w:p>
    <w:p w14:paraId="3AC495A2" w14:textId="153976C9" w:rsidR="00C82C11" w:rsidRPr="00770C3E" w:rsidRDefault="00C82C11" w:rsidP="00C82C11">
      <w:pPr>
        <w:jc w:val="both"/>
      </w:pPr>
      <w:r w:rsidRPr="00770C3E">
        <w:t>Nevertheless, the solutions discussed by companies so far</w:t>
      </w:r>
      <w:r w:rsidR="002A74CC" w:rsidRPr="00770C3E">
        <w:t>,</w:t>
      </w:r>
      <w:r w:rsidRPr="00770C3E">
        <w:t xml:space="preserve"> involve only the on-demand </w:t>
      </w:r>
      <w:r w:rsidRPr="00770C3E">
        <w:rPr>
          <w:i/>
          <w:iCs/>
        </w:rPr>
        <w:t>activation</w:t>
      </w:r>
      <w:r w:rsidRPr="00770C3E">
        <w:t xml:space="preserve"> of the PRS resources, without elaborating on the subsequent </w:t>
      </w:r>
      <w:r w:rsidRPr="00770C3E">
        <w:rPr>
          <w:i/>
          <w:iCs/>
        </w:rPr>
        <w:t xml:space="preserve">deactivation </w:t>
      </w:r>
      <w:r w:rsidRPr="00770C3E">
        <w:t>of the PRS resources in case the need for measuring them is suspended. The scope of this paper is to address the issue of dynamic activation and deactivation of PRS resources and highlights potential approaches towards a more efficient use of the radio spectrum.</w:t>
      </w:r>
    </w:p>
    <w:p w14:paraId="22AD2E70" w14:textId="77777777" w:rsidR="00C82C11" w:rsidRPr="00770C3E" w:rsidRDefault="00C82C11" w:rsidP="00C82C11">
      <w:pPr>
        <w:pStyle w:val="Heading1"/>
      </w:pPr>
      <w:r w:rsidRPr="00770C3E">
        <w:t xml:space="preserve">2 </w:t>
      </w:r>
      <w:r w:rsidRPr="00770C3E">
        <w:tab/>
        <w:t>Dynamic suspend and resume of PRS transmissions</w:t>
      </w:r>
    </w:p>
    <w:p w14:paraId="68DB4D36" w14:textId="5FB0A1AC" w:rsidR="00C82C11" w:rsidRPr="00770C3E" w:rsidRDefault="00C82C11" w:rsidP="00C82C11">
      <w:pPr>
        <w:pStyle w:val="B1"/>
        <w:ind w:left="0" w:firstLine="0"/>
      </w:pPr>
      <w:r w:rsidRPr="00770C3E">
        <w:t xml:space="preserve">The on-demand PRS concept can be enhanced with the use of a mechanism which allows a dynamic suspension of PRS transmissions in case such PRS no longer </w:t>
      </w:r>
      <w:r w:rsidR="00D55AC1" w:rsidRPr="00770C3E">
        <w:t xml:space="preserve">need </w:t>
      </w:r>
      <w:r w:rsidRPr="00770C3E">
        <w:t>to be measured. Equivalently, since such PRS suspension is typically not permanent but temporary and for limited time, the on-demand PRS mechanism should support resuming the PRS transmissions when needed. This approach is aligned with the notion of aperiodic PRS, related to the following agreement from RAN1#102:</w:t>
      </w:r>
    </w:p>
    <w:p w14:paraId="402DF83E" w14:textId="77777777" w:rsidR="00C82C11" w:rsidRPr="00770C3E" w:rsidRDefault="00C82C11" w:rsidP="00C82C11">
      <w:pPr>
        <w:rPr>
          <w:i/>
          <w:iCs/>
          <w:lang w:val="fi-FI"/>
        </w:rPr>
      </w:pPr>
      <w:r w:rsidRPr="00770C3E">
        <w:rPr>
          <w:i/>
          <w:iCs/>
        </w:rPr>
        <w:t>Agreement:</w:t>
      </w:r>
    </w:p>
    <w:p w14:paraId="3E994461" w14:textId="77777777" w:rsidR="00C82C11" w:rsidRPr="00770C3E" w:rsidRDefault="00C82C11" w:rsidP="00C82C11">
      <w:pPr>
        <w:numPr>
          <w:ilvl w:val="0"/>
          <w:numId w:val="15"/>
        </w:numPr>
        <w:spacing w:after="0"/>
        <w:rPr>
          <w:i/>
          <w:iCs/>
        </w:rPr>
      </w:pPr>
      <w:r w:rsidRPr="00770C3E">
        <w:rPr>
          <w:i/>
          <w:iCs/>
        </w:rPr>
        <w:t>Semi-persistent and a-periodic transmission and reception of DL PRS will be investigated in Rel-17.</w:t>
      </w:r>
    </w:p>
    <w:p w14:paraId="18E11F9F" w14:textId="77777777" w:rsidR="00C82C11" w:rsidRPr="00770C3E" w:rsidRDefault="00C82C11" w:rsidP="00C82C11">
      <w:pPr>
        <w:numPr>
          <w:ilvl w:val="1"/>
          <w:numId w:val="15"/>
        </w:numPr>
        <w:spacing w:after="0"/>
        <w:rPr>
          <w:i/>
          <w:iCs/>
        </w:rPr>
      </w:pPr>
      <w:r w:rsidRPr="00770C3E">
        <w:rPr>
          <w:i/>
          <w:iCs/>
        </w:rPr>
        <w:t>FFS: the details on when and how to enable semi-persistent and a-periodic DL PRS</w:t>
      </w:r>
    </w:p>
    <w:p w14:paraId="0F86DD33" w14:textId="77777777" w:rsidR="00C82C11" w:rsidRPr="00770C3E" w:rsidRDefault="00C82C11" w:rsidP="00C82C11">
      <w:pPr>
        <w:numPr>
          <w:ilvl w:val="1"/>
          <w:numId w:val="15"/>
        </w:numPr>
        <w:spacing w:after="0"/>
        <w:rPr>
          <w:i/>
          <w:iCs/>
        </w:rPr>
      </w:pPr>
      <w:r w:rsidRPr="00770C3E">
        <w:rPr>
          <w:i/>
          <w:iCs/>
        </w:rPr>
        <w:t>FFS: to be supported for which positioning methods, e.g.,</w:t>
      </w:r>
    </w:p>
    <w:p w14:paraId="43E0971D" w14:textId="77777777" w:rsidR="00C82C11" w:rsidRPr="00770C3E" w:rsidRDefault="00C82C11" w:rsidP="00C82C11">
      <w:pPr>
        <w:numPr>
          <w:ilvl w:val="2"/>
          <w:numId w:val="15"/>
        </w:numPr>
        <w:spacing w:after="0"/>
        <w:rPr>
          <w:i/>
          <w:iCs/>
        </w:rPr>
      </w:pPr>
      <w:r w:rsidRPr="00770C3E">
        <w:rPr>
          <w:i/>
          <w:iCs/>
        </w:rPr>
        <w:t>UE-assisted and/or UE-based positioning</w:t>
      </w:r>
    </w:p>
    <w:p w14:paraId="1A12061C" w14:textId="77777777" w:rsidR="00C82C11" w:rsidRPr="00770C3E" w:rsidRDefault="00C82C11" w:rsidP="00C82C11">
      <w:pPr>
        <w:numPr>
          <w:ilvl w:val="2"/>
          <w:numId w:val="15"/>
        </w:numPr>
        <w:spacing w:after="0"/>
        <w:rPr>
          <w:i/>
          <w:iCs/>
        </w:rPr>
      </w:pPr>
      <w:r w:rsidRPr="00770C3E">
        <w:rPr>
          <w:i/>
          <w:iCs/>
        </w:rPr>
        <w:t>DL positioning and/or Multi-RTT</w:t>
      </w:r>
    </w:p>
    <w:p w14:paraId="40811A17" w14:textId="77777777" w:rsidR="00C82C11" w:rsidRPr="00770C3E" w:rsidRDefault="00C82C11" w:rsidP="00C82C11">
      <w:pPr>
        <w:numPr>
          <w:ilvl w:val="0"/>
          <w:numId w:val="15"/>
        </w:numPr>
        <w:spacing w:after="0"/>
        <w:rPr>
          <w:i/>
          <w:iCs/>
        </w:rPr>
      </w:pPr>
      <w:r w:rsidRPr="00770C3E">
        <w:rPr>
          <w:i/>
          <w:iCs/>
        </w:rPr>
        <w:t>On-demand transmission and reception of DL PRS will be investigated in Rel-17.</w:t>
      </w:r>
    </w:p>
    <w:p w14:paraId="33D2CDDB" w14:textId="77777777" w:rsidR="00C82C11" w:rsidRPr="00770C3E" w:rsidRDefault="00C82C11" w:rsidP="00C82C11">
      <w:pPr>
        <w:numPr>
          <w:ilvl w:val="1"/>
          <w:numId w:val="15"/>
        </w:numPr>
        <w:spacing w:after="0"/>
        <w:rPr>
          <w:i/>
          <w:iCs/>
        </w:rPr>
      </w:pPr>
      <w:r w:rsidRPr="00770C3E">
        <w:rPr>
          <w:i/>
          <w:iCs/>
        </w:rPr>
        <w:t>FFS: the details on when and how to enable on-demand DL PRS</w:t>
      </w:r>
    </w:p>
    <w:p w14:paraId="39301ACF" w14:textId="77777777" w:rsidR="00C82C11" w:rsidRPr="00770C3E" w:rsidRDefault="00C82C11" w:rsidP="00C82C11">
      <w:pPr>
        <w:numPr>
          <w:ilvl w:val="1"/>
          <w:numId w:val="15"/>
        </w:numPr>
        <w:spacing w:after="0"/>
        <w:rPr>
          <w:i/>
          <w:iCs/>
        </w:rPr>
      </w:pPr>
      <w:r w:rsidRPr="00770C3E">
        <w:rPr>
          <w:i/>
          <w:iCs/>
        </w:rPr>
        <w:t>FFS: to be supported for which positioning methods, e.g.,</w:t>
      </w:r>
    </w:p>
    <w:p w14:paraId="05813F49" w14:textId="77777777" w:rsidR="00C82C11" w:rsidRPr="00770C3E" w:rsidRDefault="00C82C11" w:rsidP="00C82C11">
      <w:pPr>
        <w:numPr>
          <w:ilvl w:val="2"/>
          <w:numId w:val="15"/>
        </w:numPr>
        <w:spacing w:after="0"/>
        <w:rPr>
          <w:i/>
          <w:iCs/>
        </w:rPr>
      </w:pPr>
      <w:r w:rsidRPr="00770C3E">
        <w:rPr>
          <w:i/>
          <w:iCs/>
        </w:rPr>
        <w:t>UE-assisted and/or UE-based positioning</w:t>
      </w:r>
    </w:p>
    <w:p w14:paraId="4A657CF4" w14:textId="77777777" w:rsidR="00C82C11" w:rsidRPr="00770C3E" w:rsidRDefault="00C82C11" w:rsidP="00C82C11">
      <w:pPr>
        <w:numPr>
          <w:ilvl w:val="2"/>
          <w:numId w:val="15"/>
        </w:numPr>
        <w:spacing w:after="0"/>
        <w:rPr>
          <w:i/>
          <w:iCs/>
        </w:rPr>
      </w:pPr>
      <w:r w:rsidRPr="00770C3E">
        <w:rPr>
          <w:i/>
          <w:iCs/>
        </w:rPr>
        <w:t>DL positioning and/or Multi-RTT</w:t>
      </w:r>
    </w:p>
    <w:p w14:paraId="327787A4" w14:textId="77777777" w:rsidR="00C82C11" w:rsidRPr="00770C3E" w:rsidRDefault="00C82C11" w:rsidP="00C82C11">
      <w:pPr>
        <w:numPr>
          <w:ilvl w:val="0"/>
          <w:numId w:val="15"/>
        </w:numPr>
        <w:spacing w:after="0"/>
        <w:rPr>
          <w:i/>
          <w:iCs/>
          <w:lang w:val="fi-FI"/>
        </w:rPr>
      </w:pPr>
      <w:r w:rsidRPr="00770C3E">
        <w:rPr>
          <w:i/>
          <w:iCs/>
        </w:rPr>
        <w:t xml:space="preserve">Notes: </w:t>
      </w:r>
    </w:p>
    <w:p w14:paraId="2E9B60BE" w14:textId="77777777" w:rsidR="00C82C11" w:rsidRPr="00770C3E" w:rsidRDefault="00C82C11" w:rsidP="00C82C11">
      <w:pPr>
        <w:numPr>
          <w:ilvl w:val="1"/>
          <w:numId w:val="15"/>
        </w:numPr>
        <w:spacing w:after="0"/>
        <w:rPr>
          <w:i/>
          <w:iCs/>
        </w:rPr>
      </w:pPr>
      <w:r w:rsidRPr="00770C3E">
        <w:rPr>
          <w:i/>
          <w:iCs/>
        </w:rPr>
        <w:t>Semi-persistent means MAC-CE triggered</w:t>
      </w:r>
    </w:p>
    <w:p w14:paraId="19DB1B6A" w14:textId="77777777" w:rsidR="00C82C11" w:rsidRPr="00770C3E" w:rsidRDefault="00C82C11" w:rsidP="00C82C11">
      <w:pPr>
        <w:numPr>
          <w:ilvl w:val="1"/>
          <w:numId w:val="15"/>
        </w:numPr>
        <w:spacing w:after="0"/>
        <w:rPr>
          <w:i/>
          <w:iCs/>
        </w:rPr>
      </w:pPr>
      <w:r w:rsidRPr="00770C3E">
        <w:rPr>
          <w:i/>
          <w:iCs/>
        </w:rPr>
        <w:t>Aperiodic would correspond to DCI-triggered</w:t>
      </w:r>
    </w:p>
    <w:p w14:paraId="05B76271" w14:textId="77777777" w:rsidR="00C82C11" w:rsidRPr="00770C3E" w:rsidRDefault="00C82C11" w:rsidP="00C82C11">
      <w:pPr>
        <w:numPr>
          <w:ilvl w:val="1"/>
          <w:numId w:val="15"/>
        </w:numPr>
        <w:spacing w:after="0"/>
        <w:rPr>
          <w:i/>
          <w:iCs/>
        </w:rPr>
      </w:pPr>
      <w:r w:rsidRPr="00770C3E">
        <w:rPr>
          <w:i/>
          <w:iCs/>
        </w:rPr>
        <w:t xml:space="preserve">On-demand corresponds to the UE-initiated or network-initiated request of PRS and/or SRS. So, it is NOT the same as whether PRS is DCI-triggered or MAC-CE triggered. It is about UE or LMF request/suggesting/recommending specific PRS pattern, ON/OFF, periodicity, BW, etc. </w:t>
      </w:r>
    </w:p>
    <w:p w14:paraId="67482D9D" w14:textId="77777777" w:rsidR="00C82C11" w:rsidRPr="00770C3E" w:rsidRDefault="00C82C11" w:rsidP="00C82C11">
      <w:pPr>
        <w:pStyle w:val="B1"/>
        <w:ind w:left="0" w:firstLine="0"/>
      </w:pPr>
    </w:p>
    <w:p w14:paraId="7120339A" w14:textId="14929D63" w:rsidR="00D66A94" w:rsidRPr="00770C3E" w:rsidRDefault="00C82C11" w:rsidP="00C82C11">
      <w:pPr>
        <w:pStyle w:val="B1"/>
        <w:ind w:left="0" w:firstLine="0"/>
      </w:pPr>
      <w:r w:rsidRPr="00770C3E">
        <w:lastRenderedPageBreak/>
        <w:t xml:space="preserve">In this regard, the remainder of this document elaborates on the dynamic suspend/resume of PRS transmissions, which corresponds to a dynamic activation/deactivation of PRS </w:t>
      </w:r>
      <w:proofErr w:type="gramStart"/>
      <w:r w:rsidRPr="00770C3E">
        <w:t>resources, and</w:t>
      </w:r>
      <w:proofErr w:type="gramEnd"/>
      <w:r w:rsidRPr="00770C3E">
        <w:t xml:space="preserve"> discusses network and UE implications as well as protocol impacts.</w:t>
      </w:r>
    </w:p>
    <w:p w14:paraId="55386DA1" w14:textId="77777777" w:rsidR="00C82C11" w:rsidRPr="00770C3E" w:rsidRDefault="00C82C11" w:rsidP="00C82C11">
      <w:pPr>
        <w:pStyle w:val="B1"/>
        <w:ind w:left="0" w:firstLine="0"/>
      </w:pPr>
    </w:p>
    <w:p w14:paraId="70D289E2" w14:textId="77777777" w:rsidR="00C82C11" w:rsidRPr="00770C3E" w:rsidRDefault="00C82C11" w:rsidP="00C82C11">
      <w:pPr>
        <w:pStyle w:val="ListParagraph"/>
        <w:numPr>
          <w:ilvl w:val="0"/>
          <w:numId w:val="16"/>
        </w:numPr>
      </w:pPr>
      <w:r w:rsidRPr="00770C3E">
        <w:t>PRS transmission suspension and PRS resource deactivation</w:t>
      </w:r>
    </w:p>
    <w:p w14:paraId="58009F7B" w14:textId="77777777" w:rsidR="00C82C11" w:rsidRPr="00770C3E" w:rsidRDefault="00C82C11" w:rsidP="00C82C11"/>
    <w:p w14:paraId="2AF31F9B" w14:textId="77777777" w:rsidR="00C82C11" w:rsidRPr="00770C3E" w:rsidRDefault="00C82C11" w:rsidP="00C82C11">
      <w:r w:rsidRPr="00770C3E">
        <w:t>Recall that on-demand PRS in beamformed transmissions corresponds to transmitting PRS only from beams (i.e., PRS resources) which can be measured by at least one target UE. An illustration of this approach is provided in the left-hand side of Figure 1.</w:t>
      </w:r>
    </w:p>
    <w:p w14:paraId="4C1042B1" w14:textId="77777777" w:rsidR="00C82C11" w:rsidRPr="00770C3E" w:rsidRDefault="00C82C11" w:rsidP="00C82C11">
      <w:pPr>
        <w:keepNext/>
      </w:pPr>
      <w:r w:rsidRPr="00770C3E">
        <w:rPr>
          <w:noProof/>
        </w:rPr>
        <w:drawing>
          <wp:inline distT="0" distB="0" distL="0" distR="0" wp14:anchorId="71624513" wp14:editId="6200EB01">
            <wp:extent cx="6122035" cy="2414270"/>
            <wp:effectExtent l="0" t="0" r="0" b="5080"/>
            <wp:docPr id="9" name="Picture 8">
              <a:extLst xmlns:a="http://schemas.openxmlformats.org/drawingml/2006/main">
                <a:ext uri="{FF2B5EF4-FFF2-40B4-BE49-F238E27FC236}">
                  <a16:creationId xmlns:a16="http://schemas.microsoft.com/office/drawing/2014/main" id="{1BE78CCA-70C0-4213-9E09-228D82B287F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1BE78CCA-70C0-4213-9E09-228D82B287FD}"/>
                        </a:ext>
                      </a:extLst>
                    </pic:cNvPr>
                    <pic:cNvPicPr>
                      <a:picLocks noChangeAspect="1"/>
                    </pic:cNvPicPr>
                  </pic:nvPicPr>
                  <pic:blipFill rotWithShape="1">
                    <a:blip r:embed="rId12"/>
                    <a:srcRect b="9558"/>
                    <a:stretch/>
                  </pic:blipFill>
                  <pic:spPr>
                    <a:xfrm>
                      <a:off x="0" y="0"/>
                      <a:ext cx="6122035" cy="2414270"/>
                    </a:xfrm>
                    <a:prstGeom prst="rect">
                      <a:avLst/>
                    </a:prstGeom>
                  </pic:spPr>
                </pic:pic>
              </a:graphicData>
            </a:graphic>
          </wp:inline>
        </w:drawing>
      </w:r>
    </w:p>
    <w:p w14:paraId="26DB61C9" w14:textId="77777777" w:rsidR="00C82C11" w:rsidRPr="00770C3E" w:rsidRDefault="00C82C11" w:rsidP="00C82C11">
      <w:pPr>
        <w:pStyle w:val="Caption"/>
        <w:jc w:val="center"/>
      </w:pPr>
      <w:r w:rsidRPr="00770C3E">
        <w:t xml:space="preserve">Figure </w:t>
      </w:r>
      <w:r w:rsidRPr="00770C3E">
        <w:fldChar w:fldCharType="begin"/>
      </w:r>
      <w:r w:rsidRPr="00770C3E">
        <w:instrText>SEQ Figure \* ARABIC</w:instrText>
      </w:r>
      <w:r w:rsidRPr="00770C3E">
        <w:fldChar w:fldCharType="separate"/>
      </w:r>
      <w:r w:rsidRPr="00770C3E">
        <w:rPr>
          <w:noProof/>
        </w:rPr>
        <w:t>1</w:t>
      </w:r>
      <w:r w:rsidRPr="00770C3E">
        <w:fldChar w:fldCharType="end"/>
      </w:r>
      <w:r w:rsidRPr="00770C3E">
        <w:t>: On-demand PRS and dynamic PRS transmission suspension</w:t>
      </w:r>
    </w:p>
    <w:p w14:paraId="49431B8F" w14:textId="77777777" w:rsidR="00C82C11" w:rsidRPr="00770C3E" w:rsidRDefault="00C82C11" w:rsidP="00C82C11"/>
    <w:p w14:paraId="2E8517FD" w14:textId="77777777" w:rsidR="00C82C11" w:rsidRPr="00770C3E" w:rsidRDefault="00C82C11" w:rsidP="00C82C11">
      <w:r w:rsidRPr="00770C3E">
        <w:t>There can be several cases, however, where the transmission of PRS from a certain beam is no longer needed. Examples of such cases are, among others:</w:t>
      </w:r>
    </w:p>
    <w:p w14:paraId="42F612FC" w14:textId="5BE2A585" w:rsidR="00C82C11" w:rsidRPr="00770C3E" w:rsidRDefault="00C82C11" w:rsidP="00C82C11">
      <w:pPr>
        <w:pStyle w:val="ListParagraph"/>
        <w:numPr>
          <w:ilvl w:val="0"/>
          <w:numId w:val="15"/>
        </w:numPr>
        <w:rPr>
          <w:rFonts w:ascii="Times New Roman" w:hAnsi="Times New Roman"/>
          <w:sz w:val="20"/>
        </w:rPr>
      </w:pPr>
      <w:r w:rsidRPr="00770C3E">
        <w:rPr>
          <w:rFonts w:ascii="Times New Roman" w:hAnsi="Times New Roman"/>
          <w:sz w:val="20"/>
        </w:rPr>
        <w:t xml:space="preserve">Termination of the positioning session. For example, the target UE </w:t>
      </w:r>
      <w:r w:rsidR="006F1E8A" w:rsidRPr="00770C3E">
        <w:rPr>
          <w:rFonts w:ascii="Times New Roman" w:hAnsi="Times New Roman"/>
          <w:sz w:val="20"/>
        </w:rPr>
        <w:t xml:space="preserve">location information </w:t>
      </w:r>
      <w:proofErr w:type="gramStart"/>
      <w:r w:rsidRPr="00770C3E">
        <w:rPr>
          <w:rFonts w:ascii="Times New Roman" w:hAnsi="Times New Roman"/>
          <w:sz w:val="20"/>
        </w:rPr>
        <w:t>were</w:t>
      </w:r>
      <w:proofErr w:type="gramEnd"/>
      <w:r w:rsidRPr="00770C3E">
        <w:rPr>
          <w:rFonts w:ascii="Times New Roman" w:hAnsi="Times New Roman"/>
          <w:sz w:val="20"/>
        </w:rPr>
        <w:t xml:space="preserve"> requested and obtained </w:t>
      </w:r>
      <w:r w:rsidR="006F1E8A" w:rsidRPr="00770C3E">
        <w:rPr>
          <w:rFonts w:ascii="Times New Roman" w:hAnsi="Times New Roman"/>
          <w:sz w:val="20"/>
        </w:rPr>
        <w:t xml:space="preserve">one time </w:t>
      </w:r>
      <w:r w:rsidRPr="00770C3E">
        <w:rPr>
          <w:rFonts w:ascii="Times New Roman" w:hAnsi="Times New Roman"/>
          <w:sz w:val="20"/>
        </w:rPr>
        <w:t>by the LCS client and there is no need to update them</w:t>
      </w:r>
    </w:p>
    <w:p w14:paraId="754331B9" w14:textId="77777777" w:rsidR="00C82C11" w:rsidRPr="00770C3E" w:rsidRDefault="00C82C11" w:rsidP="00C82C11">
      <w:pPr>
        <w:pStyle w:val="ListParagraph"/>
        <w:numPr>
          <w:ilvl w:val="0"/>
          <w:numId w:val="15"/>
        </w:numPr>
        <w:rPr>
          <w:rFonts w:ascii="Times New Roman" w:hAnsi="Times New Roman"/>
          <w:sz w:val="20"/>
        </w:rPr>
      </w:pPr>
      <w:r w:rsidRPr="00770C3E">
        <w:rPr>
          <w:rFonts w:ascii="Times New Roman" w:hAnsi="Times New Roman"/>
          <w:sz w:val="20"/>
        </w:rPr>
        <w:t>Expiry of periodic measurement update</w:t>
      </w:r>
    </w:p>
    <w:p w14:paraId="2DD780CB" w14:textId="77777777" w:rsidR="00C82C11" w:rsidRPr="00770C3E" w:rsidRDefault="00C82C11" w:rsidP="00C82C11">
      <w:pPr>
        <w:pStyle w:val="ListParagraph"/>
        <w:numPr>
          <w:ilvl w:val="0"/>
          <w:numId w:val="15"/>
        </w:numPr>
        <w:rPr>
          <w:rFonts w:ascii="Times New Roman" w:hAnsi="Times New Roman"/>
          <w:sz w:val="20"/>
        </w:rPr>
      </w:pPr>
      <w:r w:rsidRPr="00770C3E">
        <w:rPr>
          <w:rFonts w:ascii="Times New Roman" w:hAnsi="Times New Roman"/>
          <w:sz w:val="20"/>
        </w:rPr>
        <w:t>Significant measurement quality drop. For example, due to blockage between UE and measured cell, indicating change on the propagation environment</w:t>
      </w:r>
    </w:p>
    <w:p w14:paraId="3F74A584" w14:textId="77777777" w:rsidR="00C82C11" w:rsidRPr="00770C3E" w:rsidRDefault="00C82C11" w:rsidP="00C82C11">
      <w:pPr>
        <w:pStyle w:val="ListParagraph"/>
        <w:numPr>
          <w:ilvl w:val="0"/>
          <w:numId w:val="15"/>
        </w:numPr>
        <w:rPr>
          <w:rFonts w:ascii="Times New Roman" w:hAnsi="Times New Roman"/>
          <w:sz w:val="20"/>
        </w:rPr>
      </w:pPr>
      <w:r w:rsidRPr="00770C3E">
        <w:rPr>
          <w:rFonts w:ascii="Times New Roman" w:hAnsi="Times New Roman"/>
          <w:sz w:val="20"/>
        </w:rPr>
        <w:t>Relative network topology with respect to the UE location: A typical example is the case where the UE sees PRS from at least two TRPs from a highly acute angle, implying that such TRPs are almost colinear to the UE thus resulting in high Geometric Dilution of Precision (GDOP).</w:t>
      </w:r>
    </w:p>
    <w:p w14:paraId="78FE9483" w14:textId="77777777" w:rsidR="00C82C11" w:rsidRPr="00770C3E" w:rsidRDefault="00C82C11" w:rsidP="00C82C11">
      <w:pPr>
        <w:rPr>
          <w:b/>
        </w:rPr>
      </w:pPr>
    </w:p>
    <w:p w14:paraId="59946471" w14:textId="7B689FDD" w:rsidR="00C82C11" w:rsidRPr="00770C3E" w:rsidRDefault="00C82C11" w:rsidP="00C82C11">
      <w:pPr>
        <w:rPr>
          <w:bCs/>
        </w:rPr>
      </w:pPr>
      <w:r w:rsidRPr="00770C3E">
        <w:rPr>
          <w:bCs/>
        </w:rPr>
        <w:t xml:space="preserve">In all such cases, the UE ceases to measure the DL PRS which means that, </w:t>
      </w:r>
      <w:proofErr w:type="gramStart"/>
      <w:r w:rsidRPr="00770C3E">
        <w:rPr>
          <w:bCs/>
        </w:rPr>
        <w:t>on the basis of</w:t>
      </w:r>
      <w:proofErr w:type="gramEnd"/>
      <w:r w:rsidRPr="00770C3E">
        <w:rPr>
          <w:bCs/>
        </w:rPr>
        <w:t xml:space="preserve"> the efficient PRS resource usage, the network should cease to transmit PRS from the given resource. This is illustrated in the right-hand side of Figure 1, where UE2 has suspended or interrupted measurements; as a result, the PRS resources that were activated at cells 1,2 and 3 in Figure 1 for the purpose of positioning UE2 should be suspended.</w:t>
      </w:r>
    </w:p>
    <w:p w14:paraId="77C9EA7A" w14:textId="77777777" w:rsidR="00D66A94" w:rsidRPr="00770C3E" w:rsidRDefault="00D66A94" w:rsidP="00C82C11">
      <w:pPr>
        <w:rPr>
          <w:bCs/>
        </w:rPr>
      </w:pPr>
    </w:p>
    <w:p w14:paraId="2CDE30D2" w14:textId="36657FDB" w:rsidR="00C82C11" w:rsidRPr="00770C3E" w:rsidRDefault="00C82C11" w:rsidP="00C82C11">
      <w:pPr>
        <w:jc w:val="both"/>
      </w:pPr>
      <w:r w:rsidRPr="00770C3E">
        <w:rPr>
          <w:b/>
          <w:bCs/>
        </w:rPr>
        <w:t xml:space="preserve">Observation </w:t>
      </w:r>
      <w:r w:rsidR="00722F1E" w:rsidRPr="00770C3E">
        <w:rPr>
          <w:b/>
          <w:bCs/>
        </w:rPr>
        <w:t>1</w:t>
      </w:r>
      <w:r w:rsidRPr="00770C3E">
        <w:t xml:space="preserve">: There are cases where a target UE temporarily ceases to measure PRS from a certain PRS resource, although such PRS resource was activated on-demand to a session involving the given target UE or set of </w:t>
      </w:r>
      <w:proofErr w:type="gramStart"/>
      <w:r w:rsidRPr="00770C3E">
        <w:t>target</w:t>
      </w:r>
      <w:proofErr w:type="gramEnd"/>
      <w:r w:rsidRPr="00770C3E">
        <w:t xml:space="preserve"> UEs. </w:t>
      </w:r>
    </w:p>
    <w:p w14:paraId="6EE6C734" w14:textId="77777777" w:rsidR="00D66A94" w:rsidRPr="00770C3E" w:rsidRDefault="00D66A94" w:rsidP="00C82C11">
      <w:pPr>
        <w:jc w:val="both"/>
      </w:pPr>
    </w:p>
    <w:p w14:paraId="6303C619" w14:textId="77777777" w:rsidR="00C82C11" w:rsidRPr="00770C3E" w:rsidRDefault="00C82C11" w:rsidP="00C82C11">
      <w:pPr>
        <w:pStyle w:val="ListParagraph"/>
        <w:numPr>
          <w:ilvl w:val="0"/>
          <w:numId w:val="16"/>
        </w:numPr>
        <w:rPr>
          <w:bCs/>
        </w:rPr>
      </w:pPr>
      <w:r w:rsidRPr="00770C3E">
        <w:rPr>
          <w:bCs/>
        </w:rPr>
        <w:t>PRS transmission resume and PRS resource re-activation</w:t>
      </w:r>
    </w:p>
    <w:p w14:paraId="22D396CF" w14:textId="77777777" w:rsidR="00C82C11" w:rsidRPr="00770C3E" w:rsidRDefault="00C82C11" w:rsidP="00C82C11">
      <w:pPr>
        <w:rPr>
          <w:bCs/>
        </w:rPr>
      </w:pPr>
    </w:p>
    <w:p w14:paraId="2A4D41FE" w14:textId="77777777" w:rsidR="00C82C11" w:rsidRPr="00770C3E" w:rsidRDefault="00C82C11" w:rsidP="00C82C11">
      <w:pPr>
        <w:rPr>
          <w:bCs/>
        </w:rPr>
      </w:pPr>
      <w:r w:rsidRPr="00770C3E">
        <w:rPr>
          <w:bCs/>
        </w:rPr>
        <w:t xml:space="preserve">In case the target UE resumes its positioning session, the PRS transmissions associated to this target UE should be resumed; equivalently, the PRS resources should be re-activated. </w:t>
      </w:r>
    </w:p>
    <w:p w14:paraId="70E968FD" w14:textId="77777777" w:rsidR="00C82C11" w:rsidRPr="00770C3E" w:rsidRDefault="00C82C11" w:rsidP="00C82C11">
      <w:pPr>
        <w:rPr>
          <w:bCs/>
        </w:rPr>
      </w:pPr>
      <w:r w:rsidRPr="00770C3E">
        <w:rPr>
          <w:bCs/>
        </w:rPr>
        <w:lastRenderedPageBreak/>
        <w:t>Examples of such cases are:</w:t>
      </w:r>
    </w:p>
    <w:p w14:paraId="456DA932" w14:textId="77777777" w:rsidR="00C82C11" w:rsidRPr="00770C3E" w:rsidRDefault="00C82C11" w:rsidP="00C82C11">
      <w:pPr>
        <w:pStyle w:val="ListParagraph"/>
        <w:numPr>
          <w:ilvl w:val="0"/>
          <w:numId w:val="15"/>
        </w:numPr>
        <w:rPr>
          <w:rFonts w:ascii="Times New Roman" w:hAnsi="Times New Roman"/>
          <w:bCs/>
          <w:sz w:val="20"/>
        </w:rPr>
      </w:pPr>
      <w:r w:rsidRPr="00770C3E">
        <w:rPr>
          <w:rFonts w:ascii="Times New Roman" w:hAnsi="Times New Roman"/>
          <w:bCs/>
          <w:sz w:val="20"/>
        </w:rPr>
        <w:t>The UE is configured with periodic positioning updates involving long periods of measurement inactivity.</w:t>
      </w:r>
    </w:p>
    <w:p w14:paraId="1B00C399" w14:textId="77777777" w:rsidR="00C82C11" w:rsidRPr="00770C3E" w:rsidRDefault="00C82C11" w:rsidP="00C82C11">
      <w:pPr>
        <w:pStyle w:val="ListParagraph"/>
        <w:numPr>
          <w:ilvl w:val="0"/>
          <w:numId w:val="15"/>
        </w:numPr>
        <w:rPr>
          <w:rFonts w:ascii="Times New Roman" w:hAnsi="Times New Roman"/>
          <w:bCs/>
          <w:sz w:val="20"/>
        </w:rPr>
      </w:pPr>
      <w:r w:rsidRPr="00770C3E">
        <w:rPr>
          <w:rFonts w:ascii="Times New Roman" w:hAnsi="Times New Roman"/>
          <w:bCs/>
          <w:sz w:val="20"/>
        </w:rPr>
        <w:t xml:space="preserve">The measurement quality is </w:t>
      </w:r>
      <w:proofErr w:type="gramStart"/>
      <w:r w:rsidRPr="00770C3E">
        <w:rPr>
          <w:rFonts w:ascii="Times New Roman" w:hAnsi="Times New Roman"/>
          <w:bCs/>
          <w:sz w:val="20"/>
        </w:rPr>
        <w:t>reverted back</w:t>
      </w:r>
      <w:proofErr w:type="gramEnd"/>
      <w:r w:rsidRPr="00770C3E">
        <w:rPr>
          <w:rFonts w:ascii="Times New Roman" w:hAnsi="Times New Roman"/>
          <w:bCs/>
          <w:sz w:val="20"/>
        </w:rPr>
        <w:t xml:space="preserve"> to normal levels. For example, the temporal blockage between UE and cell is removed.</w:t>
      </w:r>
    </w:p>
    <w:p w14:paraId="075C95A9" w14:textId="77777777" w:rsidR="00C82C11" w:rsidRPr="00770C3E" w:rsidRDefault="00C82C11" w:rsidP="00C82C11">
      <w:pPr>
        <w:rPr>
          <w:bCs/>
        </w:rPr>
      </w:pPr>
    </w:p>
    <w:p w14:paraId="05E6160B" w14:textId="1BC22297" w:rsidR="00C82C11" w:rsidRPr="00770C3E" w:rsidRDefault="00C82C11" w:rsidP="00C82C11">
      <w:pPr>
        <w:jc w:val="both"/>
        <w:rPr>
          <w:bCs/>
        </w:rPr>
      </w:pPr>
      <w:r w:rsidRPr="00770C3E">
        <w:rPr>
          <w:bCs/>
        </w:rPr>
        <w:t>In such cases, the network should be able to resume the PRS transmissions that were configured before the PRS transmission suspension. In other words, the network should be able to allow for tempora</w:t>
      </w:r>
      <w:r w:rsidR="005E5465" w:rsidRPr="00770C3E">
        <w:rPr>
          <w:bCs/>
        </w:rPr>
        <w:t>ry</w:t>
      </w:r>
      <w:r w:rsidRPr="00770C3E">
        <w:rPr>
          <w:bCs/>
        </w:rPr>
        <w:t xml:space="preserve"> suspension of PRS transmissions and thus be prepared to reactivate the same PRS resources for the target UE(s). This would result in a more efficient PRS resource utilization, since the </w:t>
      </w:r>
      <w:r w:rsidR="005E5465" w:rsidRPr="00770C3E">
        <w:rPr>
          <w:bCs/>
        </w:rPr>
        <w:t xml:space="preserve">PRS resource </w:t>
      </w:r>
      <w:r w:rsidRPr="00770C3E">
        <w:rPr>
          <w:bCs/>
        </w:rPr>
        <w:t>configuration process for on-demand PRS</w:t>
      </w:r>
      <w:r w:rsidR="005E5465" w:rsidRPr="00770C3E">
        <w:rPr>
          <w:bCs/>
        </w:rPr>
        <w:t>,</w:t>
      </w:r>
      <w:r w:rsidRPr="00770C3E">
        <w:rPr>
          <w:bCs/>
        </w:rPr>
        <w:t xml:space="preserve"> which involves reporting by the UE to the LMF </w:t>
      </w:r>
      <w:r w:rsidR="005E5465" w:rsidRPr="00770C3E">
        <w:rPr>
          <w:bCs/>
        </w:rPr>
        <w:t xml:space="preserve">of </w:t>
      </w:r>
      <w:r w:rsidRPr="00770C3E">
        <w:rPr>
          <w:bCs/>
        </w:rPr>
        <w:t>feedback on the cell resources (see, e.g., [5],[6])</w:t>
      </w:r>
      <w:r w:rsidR="00563C97">
        <w:rPr>
          <w:bCs/>
        </w:rPr>
        <w:t>,</w:t>
      </w:r>
      <w:r w:rsidRPr="00770C3E">
        <w:rPr>
          <w:bCs/>
        </w:rPr>
        <w:t xml:space="preserve"> would not necessarily have to be repeated.</w:t>
      </w:r>
    </w:p>
    <w:p w14:paraId="4D1763D8" w14:textId="77777777" w:rsidR="00D66A94" w:rsidRPr="00770C3E" w:rsidRDefault="00D66A94" w:rsidP="00C82C11">
      <w:pPr>
        <w:jc w:val="both"/>
        <w:rPr>
          <w:bCs/>
        </w:rPr>
      </w:pPr>
    </w:p>
    <w:p w14:paraId="77E40BFC" w14:textId="357A1BAF" w:rsidR="00C82C11" w:rsidRPr="00770C3E" w:rsidRDefault="00C82C11" w:rsidP="002B7E10">
      <w:pPr>
        <w:jc w:val="both"/>
      </w:pPr>
      <w:r w:rsidRPr="00770C3E">
        <w:rPr>
          <w:b/>
          <w:bCs/>
        </w:rPr>
        <w:t xml:space="preserve">Observation </w:t>
      </w:r>
      <w:r w:rsidR="00722F1E" w:rsidRPr="00770C3E">
        <w:rPr>
          <w:b/>
          <w:bCs/>
        </w:rPr>
        <w:t>2</w:t>
      </w:r>
      <w:r w:rsidRPr="00770C3E">
        <w:t>: The tempora</w:t>
      </w:r>
      <w:r w:rsidR="005E5465" w:rsidRPr="00770C3E">
        <w:t>ry</w:t>
      </w:r>
      <w:r w:rsidRPr="00770C3E">
        <w:t xml:space="preserve"> discontinuity of PRS measurement at the UE side may be recovered, such that the UE is able to resume measuring the on-demand configured PRS. For efficiency pu</w:t>
      </w:r>
      <w:r w:rsidR="00AA5A54" w:rsidRPr="00770C3E">
        <w:t>r</w:t>
      </w:r>
      <w:r w:rsidRPr="00770C3E">
        <w:t>poses, the on-demand PRS configuration process should not necessarily be repeated.</w:t>
      </w:r>
    </w:p>
    <w:p w14:paraId="02ACAAB4" w14:textId="77777777" w:rsidR="00C82C11" w:rsidRPr="00770C3E" w:rsidRDefault="00C82C11" w:rsidP="00C82C11">
      <w:pPr>
        <w:pStyle w:val="Heading1"/>
      </w:pPr>
      <w:r w:rsidRPr="00770C3E">
        <w:t>3</w:t>
      </w:r>
      <w:r w:rsidRPr="00770C3E">
        <w:tab/>
        <w:t>Signalling and protocol impact</w:t>
      </w:r>
    </w:p>
    <w:p w14:paraId="351D5B16" w14:textId="77777777" w:rsidR="00C82C11" w:rsidRPr="00770C3E" w:rsidRDefault="00C82C11" w:rsidP="00C82C11">
      <w:pPr>
        <w:jc w:val="both"/>
      </w:pPr>
      <w:r w:rsidRPr="00770C3E">
        <w:t xml:space="preserve">The dynamic </w:t>
      </w:r>
      <w:proofErr w:type="gramStart"/>
      <w:r w:rsidRPr="00770C3E">
        <w:t>suspend</w:t>
      </w:r>
      <w:proofErr w:type="gramEnd"/>
      <w:r w:rsidRPr="00770C3E">
        <w:t xml:space="preserve"> and resume of PRS transmissions entails both UE and network functionalities, which are elaborated separately below.</w:t>
      </w:r>
    </w:p>
    <w:p w14:paraId="423C2E77" w14:textId="77777777" w:rsidR="00C82C11" w:rsidRPr="00770C3E" w:rsidRDefault="00C82C11" w:rsidP="00C82C11">
      <w:pPr>
        <w:jc w:val="both"/>
      </w:pPr>
      <w:r w:rsidRPr="00770C3E">
        <w:rPr>
          <w:u w:val="single"/>
        </w:rPr>
        <w:t>UE functionalities</w:t>
      </w:r>
      <w:r w:rsidRPr="00770C3E">
        <w:t xml:space="preserve">: The UE should be able to indicate to the network that certain PRS resources, which were provided to the UE via LPP during the assistance data transmission phase, are no longer being used by the UE. This functionality should be independent of whether the on-demand PRS is UE-initiated or network-initiated (see agreement from RAN1#102 in Section 2). </w:t>
      </w:r>
    </w:p>
    <w:p w14:paraId="19CF630D" w14:textId="642FBC98" w:rsidR="00C82C11" w:rsidRPr="00770C3E" w:rsidRDefault="00C82C11" w:rsidP="00C82C11">
      <w:pPr>
        <w:jc w:val="both"/>
      </w:pPr>
      <w:r w:rsidRPr="00770C3E">
        <w:t xml:space="preserve">As an example, if there is significant PRS measurement quality drop due to blockage, the UE should indicate to the network that one or more PRS resources cannot be measured with </w:t>
      </w:r>
      <w:proofErr w:type="gramStart"/>
      <w:r w:rsidRPr="00770C3E">
        <w:t>sufficient</w:t>
      </w:r>
      <w:proofErr w:type="gramEnd"/>
      <w:r w:rsidRPr="00770C3E">
        <w:t xml:space="preserve"> quality. Another example is that of high GDOP caused by TRPs being seen at a relatively acute angle at the UE (i.e., TRPs being colinear to the UE). In both above examples (as well as in other similar ones) the UE should indicate to the network which PRS resources should be suspended, since they either cannot be measured with sufficient quality (e.g., due to blockage/shadowing) or should not be measured (e.g., due to the high GDOP involved). </w:t>
      </w:r>
    </w:p>
    <w:p w14:paraId="1662ECC3" w14:textId="77777777" w:rsidR="007F66F7" w:rsidRPr="00770C3E" w:rsidRDefault="007F66F7" w:rsidP="00C82C11">
      <w:pPr>
        <w:jc w:val="both"/>
      </w:pPr>
    </w:p>
    <w:p w14:paraId="441798B4" w14:textId="033777EA" w:rsidR="00C82C11" w:rsidRPr="00770C3E" w:rsidRDefault="00C82C11" w:rsidP="00C82C11">
      <w:pPr>
        <w:jc w:val="both"/>
      </w:pPr>
      <w:r w:rsidRPr="00770C3E">
        <w:rPr>
          <w:b/>
          <w:bCs/>
        </w:rPr>
        <w:t xml:space="preserve">Observation </w:t>
      </w:r>
      <w:r w:rsidR="00722F1E" w:rsidRPr="00770C3E">
        <w:rPr>
          <w:b/>
          <w:bCs/>
        </w:rPr>
        <w:t>3</w:t>
      </w:r>
      <w:r w:rsidRPr="00770C3E">
        <w:t>: The UE should be able to assist the network with PRS transmission suspension. That is to indicate to the network that certain PRS resources, which were allocated on-demand to a positioning session where the given UE was the target UE, should not be maintained active for the same purpose any longer.</w:t>
      </w:r>
    </w:p>
    <w:p w14:paraId="629C1916" w14:textId="77777777" w:rsidR="007F66F7" w:rsidRPr="00770C3E" w:rsidRDefault="007F66F7" w:rsidP="00C82C11">
      <w:pPr>
        <w:jc w:val="both"/>
      </w:pPr>
    </w:p>
    <w:p w14:paraId="584A06F5" w14:textId="14D40151" w:rsidR="00C82C11" w:rsidRPr="00770C3E" w:rsidRDefault="00C82C11" w:rsidP="00C82C11">
      <w:pPr>
        <w:jc w:val="both"/>
      </w:pPr>
      <w:r w:rsidRPr="00770C3E">
        <w:t xml:space="preserve">Nevertheless, since the same PRS resources may be measured by multiple UEs in the vicinity, a UE-initiated indication for PRS transmission suspension does not necessarily mean that this </w:t>
      </w:r>
      <w:proofErr w:type="gramStart"/>
      <w:r w:rsidRPr="00770C3E">
        <w:t>particular PRS</w:t>
      </w:r>
      <w:proofErr w:type="gramEnd"/>
      <w:r w:rsidRPr="00770C3E">
        <w:t xml:space="preserve"> resource should be suspended. It is up to the network to decide whether the PRS transmission should be suspended.</w:t>
      </w:r>
    </w:p>
    <w:p w14:paraId="24434549" w14:textId="77777777" w:rsidR="00F43BE2" w:rsidRPr="00770C3E" w:rsidRDefault="00F43BE2" w:rsidP="00C82C11">
      <w:pPr>
        <w:jc w:val="both"/>
      </w:pPr>
    </w:p>
    <w:p w14:paraId="2AF9CF7B" w14:textId="02000D46" w:rsidR="00C82C11" w:rsidRPr="00770C3E" w:rsidRDefault="00C82C11" w:rsidP="00C82C11">
      <w:pPr>
        <w:jc w:val="both"/>
      </w:pPr>
      <w:r w:rsidRPr="00770C3E">
        <w:rPr>
          <w:b/>
          <w:bCs/>
        </w:rPr>
        <w:t xml:space="preserve">Observation </w:t>
      </w:r>
      <w:r w:rsidR="00722F1E" w:rsidRPr="00770C3E">
        <w:rPr>
          <w:b/>
          <w:bCs/>
        </w:rPr>
        <w:t>4</w:t>
      </w:r>
      <w:r w:rsidRPr="00770C3E">
        <w:t>: The network should decide whether a UE-initiated indication for PRS transmission suspension should lead to a deactivation of PRS resources, since an indication for PRS suspension may affect other UEs in the vicinity as well.</w:t>
      </w:r>
    </w:p>
    <w:p w14:paraId="1812CEE2" w14:textId="77777777" w:rsidR="00F43BE2" w:rsidRPr="00770C3E" w:rsidRDefault="00F43BE2" w:rsidP="00C82C11">
      <w:pPr>
        <w:jc w:val="both"/>
      </w:pPr>
    </w:p>
    <w:p w14:paraId="4C99596E" w14:textId="24976628" w:rsidR="00C82C11" w:rsidRPr="00770C3E" w:rsidRDefault="00C82C11" w:rsidP="00C82C11">
      <w:pPr>
        <w:jc w:val="both"/>
      </w:pPr>
      <w:r w:rsidRPr="00770C3E">
        <w:t xml:space="preserve">The UE-initiated indication for PRS transmission suspension does not necessarily associate with the serving gNB, where the UE is connected to. It may associate with PRS transmitted by neighboring cells, where the UE does not have RRC connection to. This implies that the most suitable network entity that the PRS suspend indication should be signalled to is the LMF. Equivalently, the protocol hosting such UE-initiated PRS suspension indication should be LPP. Upon receiving such indication, the LMF should be able to decide whether an actual PRS transmission suspension should be in effect at a given TRP. </w:t>
      </w:r>
    </w:p>
    <w:p w14:paraId="5F36CCE5" w14:textId="77777777" w:rsidR="00F43BE2" w:rsidRPr="00770C3E" w:rsidRDefault="00F43BE2" w:rsidP="00C82C11">
      <w:pPr>
        <w:jc w:val="both"/>
      </w:pPr>
    </w:p>
    <w:p w14:paraId="3208B032" w14:textId="5709F1ED" w:rsidR="00C82C11" w:rsidRPr="00770C3E" w:rsidRDefault="00C82C11" w:rsidP="00C82C11">
      <w:pPr>
        <w:jc w:val="both"/>
      </w:pPr>
      <w:r w:rsidRPr="00770C3E">
        <w:rPr>
          <w:b/>
          <w:bCs/>
        </w:rPr>
        <w:t xml:space="preserve">Proposal </w:t>
      </w:r>
      <w:r w:rsidR="00722F1E" w:rsidRPr="00770C3E">
        <w:rPr>
          <w:b/>
          <w:bCs/>
        </w:rPr>
        <w:t>1</w:t>
      </w:r>
      <w:r w:rsidRPr="00770C3E">
        <w:t>: The UE indication for PRS transmission suspension should be signalled to the LMF via LPP.</w:t>
      </w:r>
    </w:p>
    <w:p w14:paraId="665FEDA3" w14:textId="77777777" w:rsidR="00F43BE2" w:rsidRPr="00770C3E" w:rsidRDefault="00F43BE2" w:rsidP="00C82C11">
      <w:pPr>
        <w:jc w:val="both"/>
      </w:pPr>
    </w:p>
    <w:p w14:paraId="125C42D6" w14:textId="77777777" w:rsidR="00C82C11" w:rsidRPr="00770C3E" w:rsidRDefault="00C82C11" w:rsidP="00C82C11">
      <w:pPr>
        <w:jc w:val="both"/>
      </w:pPr>
      <w:r w:rsidRPr="00770C3E">
        <w:rPr>
          <w:u w:val="single"/>
        </w:rPr>
        <w:t>Network functionalities</w:t>
      </w:r>
      <w:r w:rsidRPr="00770C3E">
        <w:t>: The LMF should be able to properly indicate to the gNBs or TRPs to temporarily de</w:t>
      </w:r>
      <w:r w:rsidRPr="002B7E10">
        <w:t>activate</w:t>
      </w:r>
      <w:r w:rsidRPr="00770C3E">
        <w:t xml:space="preserve"> certain PRS resources if certain criteria are met. We note that such criteria may not necessarily be related to a UE-initiated indication for PRS suspension. That is, in addition to the above examples, the triggering for such suspension may come from the network itself. </w:t>
      </w:r>
    </w:p>
    <w:p w14:paraId="787CC8F5" w14:textId="1FAB19D2" w:rsidR="00C82C11" w:rsidRPr="00770C3E" w:rsidRDefault="00C82C11" w:rsidP="00C82C11">
      <w:pPr>
        <w:jc w:val="both"/>
      </w:pPr>
      <w:r w:rsidRPr="00770C3E">
        <w:t>Let us consider the example of an LCS request involving periodic measurement updates, which is associated with a network-initiated request for on-demand PRS. If the measurement update rate is sufficiently low, the network should for efficiency purposes halt the transmissions of PRS during the intervals that no measurement is conducted at the UE side. In another example, the LMF may indicate to the respective gNBs that a validity timer of the positioning session is expired, thereby instigating deactivation of the corresponding PRS resources.</w:t>
      </w:r>
    </w:p>
    <w:p w14:paraId="020A4E8E" w14:textId="77777777" w:rsidR="00416D3E" w:rsidRPr="00770C3E" w:rsidRDefault="00416D3E" w:rsidP="00C82C11">
      <w:pPr>
        <w:jc w:val="both"/>
      </w:pPr>
    </w:p>
    <w:p w14:paraId="66364834" w14:textId="3392E41D" w:rsidR="00C82C11" w:rsidRPr="00770C3E" w:rsidRDefault="00C82C11" w:rsidP="00C82C11">
      <w:pPr>
        <w:jc w:val="both"/>
      </w:pPr>
      <w:r w:rsidRPr="00770C3E">
        <w:rPr>
          <w:b/>
          <w:bCs/>
        </w:rPr>
        <w:t xml:space="preserve">Observation </w:t>
      </w:r>
      <w:r w:rsidR="00722F1E" w:rsidRPr="00770C3E">
        <w:rPr>
          <w:b/>
          <w:bCs/>
        </w:rPr>
        <w:t>5</w:t>
      </w:r>
      <w:r w:rsidRPr="00770C3E">
        <w:t xml:space="preserve">: The suspension of PRS transmissions should be initiated by either the UE or the </w:t>
      </w:r>
      <w:proofErr w:type="gramStart"/>
      <w:r w:rsidRPr="00770C3E">
        <w:t>network, and</w:t>
      </w:r>
      <w:proofErr w:type="gramEnd"/>
      <w:r w:rsidRPr="00770C3E">
        <w:t xml:space="preserve"> applies to both UE-initiated and network-initiated on-demand PRS.</w:t>
      </w:r>
      <w:r w:rsidR="001A0D2E" w:rsidRPr="00770C3E">
        <w:t xml:space="preserve"> In other words, UE-initiated and network-initiated PRS suspension indication should not be coupled with UE-initiated and network-initiated on-demand PRS, respectively.</w:t>
      </w:r>
    </w:p>
    <w:p w14:paraId="6A8A36A6" w14:textId="77777777" w:rsidR="00416D3E" w:rsidRPr="00770C3E" w:rsidRDefault="00416D3E" w:rsidP="00C82C11">
      <w:pPr>
        <w:jc w:val="both"/>
      </w:pPr>
    </w:p>
    <w:p w14:paraId="4B7CCDA1" w14:textId="535F5BBD" w:rsidR="00C82C11" w:rsidRPr="00770C3E" w:rsidRDefault="00C82C11" w:rsidP="00C82C11">
      <w:pPr>
        <w:jc w:val="both"/>
      </w:pPr>
      <w:r w:rsidRPr="00770C3E">
        <w:t>In the above cases, the LMF should indicate to the gNBs / TRPs that certain PRS resources should be deactivated (equivalently, certain PRS transmissions should be suspended) for given time intervals where no measurement of such PRS is conducted by the UEs.</w:t>
      </w:r>
    </w:p>
    <w:p w14:paraId="0C4F4EE9" w14:textId="77777777" w:rsidR="00416D3E" w:rsidRPr="00770C3E" w:rsidRDefault="00416D3E" w:rsidP="00C82C11">
      <w:pPr>
        <w:jc w:val="both"/>
      </w:pPr>
    </w:p>
    <w:p w14:paraId="0DE9720F" w14:textId="254608A0" w:rsidR="00C82C11" w:rsidRPr="00770C3E" w:rsidRDefault="00C82C11" w:rsidP="00C82C11">
      <w:pPr>
        <w:jc w:val="both"/>
      </w:pPr>
      <w:r w:rsidRPr="00770C3E">
        <w:rPr>
          <w:b/>
          <w:bCs/>
        </w:rPr>
        <w:t xml:space="preserve">Proposal </w:t>
      </w:r>
      <w:r w:rsidR="00722F1E" w:rsidRPr="00770C3E">
        <w:rPr>
          <w:b/>
          <w:bCs/>
        </w:rPr>
        <w:t>2</w:t>
      </w:r>
      <w:r w:rsidRPr="00770C3E">
        <w:t>: The LMF should be able to provide PRS transmission suspension indication to the gNBs/TRPs.</w:t>
      </w:r>
    </w:p>
    <w:p w14:paraId="74B4E60D" w14:textId="77777777" w:rsidR="00416D3E" w:rsidRPr="00770C3E" w:rsidRDefault="00416D3E" w:rsidP="00C82C11">
      <w:pPr>
        <w:jc w:val="both"/>
      </w:pPr>
    </w:p>
    <w:p w14:paraId="4FC95163" w14:textId="77777777" w:rsidR="00C82C11" w:rsidRPr="00770C3E" w:rsidRDefault="00C82C11" w:rsidP="00C82C11">
      <w:pPr>
        <w:jc w:val="both"/>
      </w:pPr>
      <w:r w:rsidRPr="00770C3E">
        <w:rPr>
          <w:u w:val="single"/>
        </w:rPr>
        <w:t>Resuming suspended PRS transmissions</w:t>
      </w:r>
      <w:r w:rsidRPr="00770C3E">
        <w:t xml:space="preserve">: For resuming the PRS transmissions that were previously suspended, the UE and the LMF should be able to provide PRS transmission resume indication to the LMF and gNBs/TRPs, respectively, in case certain conditions for re-activation of the PRS resources are met. </w:t>
      </w:r>
    </w:p>
    <w:p w14:paraId="794415AF" w14:textId="2884E411" w:rsidR="00C82C11" w:rsidRPr="00770C3E" w:rsidRDefault="00C82C11" w:rsidP="00C82C11">
      <w:pPr>
        <w:jc w:val="both"/>
      </w:pPr>
      <w:proofErr w:type="gramStart"/>
      <w:r w:rsidRPr="00770C3E">
        <w:t>Similar to</w:t>
      </w:r>
      <w:proofErr w:type="gramEnd"/>
      <w:r w:rsidRPr="00770C3E">
        <w:t xml:space="preserve"> the PRS suspend indication, the UE-initiated PRS resume indication should be directed to the LMF. The LMF then should process such indication and decide which PRS resources should be resumed, and for how long. The LMF should then provide such PRS resource re-activation indication to the respective gNBs/TRPs. </w:t>
      </w:r>
    </w:p>
    <w:p w14:paraId="51689C87" w14:textId="77777777" w:rsidR="00DA7DC1" w:rsidRPr="00770C3E" w:rsidRDefault="00DA7DC1" w:rsidP="00C82C11">
      <w:pPr>
        <w:jc w:val="both"/>
      </w:pPr>
    </w:p>
    <w:p w14:paraId="4400C8CB" w14:textId="0AC59EAC" w:rsidR="00C82C11" w:rsidRPr="00770C3E" w:rsidRDefault="00C82C11" w:rsidP="00C82C11">
      <w:pPr>
        <w:jc w:val="both"/>
      </w:pPr>
      <w:r w:rsidRPr="00770C3E">
        <w:rPr>
          <w:b/>
          <w:bCs/>
        </w:rPr>
        <w:t xml:space="preserve">Proposal </w:t>
      </w:r>
      <w:r w:rsidR="00722F1E" w:rsidRPr="00770C3E">
        <w:rPr>
          <w:b/>
          <w:bCs/>
        </w:rPr>
        <w:t>3</w:t>
      </w:r>
      <w:r w:rsidRPr="00770C3E">
        <w:rPr>
          <w:b/>
          <w:bCs/>
        </w:rPr>
        <w:t xml:space="preserve">: </w:t>
      </w:r>
      <w:r w:rsidRPr="00770C3E">
        <w:t>The UE</w:t>
      </w:r>
      <w:r w:rsidRPr="00770C3E">
        <w:rPr>
          <w:b/>
          <w:bCs/>
        </w:rPr>
        <w:t xml:space="preserve"> </w:t>
      </w:r>
      <w:r w:rsidRPr="00770C3E">
        <w:t>should provide to the LMF indication for resuming PRS transmissions.</w:t>
      </w:r>
    </w:p>
    <w:p w14:paraId="6B033E0E" w14:textId="77777777" w:rsidR="00DA7DC1" w:rsidRPr="00770C3E" w:rsidRDefault="00DA7DC1" w:rsidP="00C82C11">
      <w:pPr>
        <w:jc w:val="both"/>
      </w:pPr>
    </w:p>
    <w:p w14:paraId="6D23F513" w14:textId="5A64D6F8" w:rsidR="00C82C11" w:rsidRPr="00770C3E" w:rsidRDefault="00C82C11" w:rsidP="00C82C11">
      <w:pPr>
        <w:jc w:val="both"/>
      </w:pPr>
      <w:r w:rsidRPr="00770C3E">
        <w:t xml:space="preserve">Different to the PRS suspension process, the indication by LMF to gNBs/TRPs for PRS resuming should not necessarily be followed by an actual allocation of PRS resources. It is up to the gNB/TRP to allocate and prioritize the PRS </w:t>
      </w:r>
      <w:proofErr w:type="gramStart"/>
      <w:r w:rsidRPr="00770C3E">
        <w:t>transmissions</w:t>
      </w:r>
      <w:proofErr w:type="gramEnd"/>
      <w:r w:rsidRPr="00770C3E">
        <w:t xml:space="preserve"> accordingly, based on the indication provided by the LMF. For this purpose, we refer to such LMF-to-gNB indication for PRS resource re-activation as “</w:t>
      </w:r>
      <w:r w:rsidR="00722F1E" w:rsidRPr="00770C3E">
        <w:t>request</w:t>
      </w:r>
      <w:r w:rsidRPr="00770C3E">
        <w:t>”.</w:t>
      </w:r>
    </w:p>
    <w:p w14:paraId="556B7BF1" w14:textId="77777777" w:rsidR="00DA7DC1" w:rsidRPr="00770C3E" w:rsidRDefault="00DA7DC1" w:rsidP="00C82C11">
      <w:pPr>
        <w:jc w:val="both"/>
      </w:pPr>
    </w:p>
    <w:p w14:paraId="177DD83C" w14:textId="7DE96024" w:rsidR="00C82C11" w:rsidRPr="00770C3E" w:rsidRDefault="00C82C11" w:rsidP="00C82C11">
      <w:pPr>
        <w:jc w:val="both"/>
      </w:pPr>
      <w:r w:rsidRPr="00770C3E">
        <w:rPr>
          <w:b/>
          <w:bCs/>
        </w:rPr>
        <w:t xml:space="preserve">Proposal </w:t>
      </w:r>
      <w:r w:rsidR="00722F1E" w:rsidRPr="00770C3E">
        <w:rPr>
          <w:b/>
          <w:bCs/>
        </w:rPr>
        <w:t>4</w:t>
      </w:r>
      <w:r w:rsidRPr="00770C3E">
        <w:t xml:space="preserve">: The LMF should provide </w:t>
      </w:r>
      <w:r w:rsidR="00836723" w:rsidRPr="00770C3E">
        <w:t>request</w:t>
      </w:r>
      <w:r w:rsidRPr="00770C3E">
        <w:t xml:space="preserve"> to the gNBs/TRPs for resuming certain PRS transmissions.</w:t>
      </w:r>
    </w:p>
    <w:p w14:paraId="51DD32DD" w14:textId="0D2E2257" w:rsidR="00C82C11" w:rsidRPr="00770C3E" w:rsidRDefault="00462DCF" w:rsidP="00C82C11">
      <w:pPr>
        <w:pStyle w:val="Heading1"/>
      </w:pPr>
      <w:r>
        <w:t>4</w:t>
      </w:r>
      <w:r w:rsidR="00C82C11" w:rsidRPr="00770C3E">
        <w:t xml:space="preserve">        Conclusions</w:t>
      </w:r>
    </w:p>
    <w:p w14:paraId="4D361973" w14:textId="22C95283" w:rsidR="00722F1E" w:rsidRPr="00770C3E" w:rsidRDefault="00722F1E" w:rsidP="00722F1E">
      <w:pPr>
        <w:jc w:val="both"/>
      </w:pPr>
      <w:r w:rsidRPr="00770C3E">
        <w:rPr>
          <w:b/>
          <w:bCs/>
        </w:rPr>
        <w:t>Observation 1</w:t>
      </w:r>
      <w:r w:rsidRPr="00770C3E">
        <w:t xml:space="preserve">: There are cases where a target UE temporarily ceases to measure PRS from a certain PRS resource, although such PRS resource was activated on-demand to a session involving the given target UE or set of </w:t>
      </w:r>
      <w:proofErr w:type="gramStart"/>
      <w:r w:rsidRPr="00770C3E">
        <w:t>target</w:t>
      </w:r>
      <w:proofErr w:type="gramEnd"/>
      <w:r w:rsidRPr="00770C3E">
        <w:t xml:space="preserve"> UEs. </w:t>
      </w:r>
    </w:p>
    <w:p w14:paraId="66AACB6F" w14:textId="3DE825FE" w:rsidR="00722F1E" w:rsidRPr="00770C3E" w:rsidRDefault="00722F1E" w:rsidP="00722F1E">
      <w:pPr>
        <w:jc w:val="both"/>
      </w:pPr>
      <w:r w:rsidRPr="00770C3E">
        <w:rPr>
          <w:b/>
          <w:bCs/>
        </w:rPr>
        <w:lastRenderedPageBreak/>
        <w:t>Observation 2</w:t>
      </w:r>
      <w:r w:rsidRPr="00770C3E">
        <w:t>: The tempora</w:t>
      </w:r>
      <w:r w:rsidR="006740DE" w:rsidRPr="00770C3E">
        <w:t>ry</w:t>
      </w:r>
      <w:r w:rsidRPr="00770C3E">
        <w:t xml:space="preserve"> discontinuity of PRS measurement at the UE side may be recovered, such that the UE is able to resume measuring the on-demand configured PRS. For efficiency purposes, the on-demand PRS configuration process should not necessarily be repeated.</w:t>
      </w:r>
    </w:p>
    <w:p w14:paraId="3979A81D" w14:textId="77777777" w:rsidR="00722F1E" w:rsidRPr="00770C3E" w:rsidRDefault="00722F1E" w:rsidP="00722F1E">
      <w:pPr>
        <w:jc w:val="both"/>
      </w:pPr>
      <w:r w:rsidRPr="00770C3E">
        <w:rPr>
          <w:b/>
          <w:bCs/>
        </w:rPr>
        <w:t>Observation 3</w:t>
      </w:r>
      <w:r w:rsidRPr="00770C3E">
        <w:t>: The UE should be able to assist the network with PRS transmission suspension. That is to indicate to the network that certain PRS resources, which were allocated on-demand to a positioning session where the given UE was the target UE, should not be maintained active for the same purpose any longer.</w:t>
      </w:r>
    </w:p>
    <w:p w14:paraId="467BB03F" w14:textId="54A72D3A" w:rsidR="00722F1E" w:rsidRPr="00770C3E" w:rsidRDefault="00722F1E" w:rsidP="00722F1E">
      <w:pPr>
        <w:jc w:val="both"/>
      </w:pPr>
      <w:r w:rsidRPr="00770C3E">
        <w:rPr>
          <w:b/>
          <w:bCs/>
        </w:rPr>
        <w:t>Observation 4</w:t>
      </w:r>
      <w:r w:rsidRPr="00770C3E">
        <w:t>: The network should decide whether a UE-initiated indication for PRS transmission suspension should lead to a deactivation of PRS resources, since an indication for PRS suspension may affect other UEs in the vicinity as well.</w:t>
      </w:r>
    </w:p>
    <w:p w14:paraId="1A84589F" w14:textId="77777777" w:rsidR="00722F1E" w:rsidRPr="00770C3E" w:rsidRDefault="00722F1E" w:rsidP="00722F1E">
      <w:pPr>
        <w:jc w:val="both"/>
      </w:pPr>
      <w:r w:rsidRPr="00770C3E">
        <w:rPr>
          <w:b/>
          <w:bCs/>
        </w:rPr>
        <w:t>Observation 5</w:t>
      </w:r>
      <w:r w:rsidRPr="00770C3E">
        <w:t xml:space="preserve">: The suspension of PRS transmissions should be initiated by either the UE or the </w:t>
      </w:r>
      <w:proofErr w:type="gramStart"/>
      <w:r w:rsidRPr="00770C3E">
        <w:t>network, and</w:t>
      </w:r>
      <w:proofErr w:type="gramEnd"/>
      <w:r w:rsidRPr="00770C3E">
        <w:t xml:space="preserve"> applies to both UE-initiated and network-initiated on-demand PRS. In other words, UE-initiated and network-initiated PRS suspension indication should not be coupled with UE-initiated and network-initiated on-demand PRS, respectively.</w:t>
      </w:r>
    </w:p>
    <w:p w14:paraId="68AB14AB" w14:textId="77777777" w:rsidR="00722F1E" w:rsidRPr="00770C3E" w:rsidRDefault="00722F1E" w:rsidP="00722F1E">
      <w:pPr>
        <w:jc w:val="both"/>
      </w:pPr>
      <w:r w:rsidRPr="00770C3E">
        <w:rPr>
          <w:b/>
          <w:bCs/>
        </w:rPr>
        <w:t>Proposal 1</w:t>
      </w:r>
      <w:r w:rsidRPr="00770C3E">
        <w:t>: The UE indication for PRS transmission suspension should be signalled to the LMF via LPP.</w:t>
      </w:r>
    </w:p>
    <w:p w14:paraId="149244F5" w14:textId="77777777" w:rsidR="00722F1E" w:rsidRPr="00770C3E" w:rsidRDefault="00722F1E" w:rsidP="00722F1E">
      <w:pPr>
        <w:jc w:val="both"/>
      </w:pPr>
      <w:r w:rsidRPr="00770C3E">
        <w:rPr>
          <w:b/>
          <w:bCs/>
        </w:rPr>
        <w:t>Proposal 2</w:t>
      </w:r>
      <w:r w:rsidRPr="00770C3E">
        <w:t>: The LMF should be able to provide PRS transmission suspension indication to the gNBs/TRPs.</w:t>
      </w:r>
    </w:p>
    <w:p w14:paraId="6D1FC3C9" w14:textId="77777777" w:rsidR="00722F1E" w:rsidRPr="00770C3E" w:rsidRDefault="00722F1E" w:rsidP="00722F1E">
      <w:pPr>
        <w:jc w:val="both"/>
      </w:pPr>
      <w:r w:rsidRPr="00770C3E">
        <w:rPr>
          <w:b/>
          <w:bCs/>
        </w:rPr>
        <w:t xml:space="preserve">Proposal 3: </w:t>
      </w:r>
      <w:r w:rsidRPr="00770C3E">
        <w:t>The UE</w:t>
      </w:r>
      <w:r w:rsidRPr="00770C3E">
        <w:rPr>
          <w:b/>
          <w:bCs/>
        </w:rPr>
        <w:t xml:space="preserve"> </w:t>
      </w:r>
      <w:r w:rsidRPr="00770C3E">
        <w:t>should provide to the LMF indication for resuming PRS transmissions.</w:t>
      </w:r>
    </w:p>
    <w:p w14:paraId="35E659F7" w14:textId="7E705813" w:rsidR="00722F1E" w:rsidRPr="00770C3E" w:rsidRDefault="00722F1E" w:rsidP="00722F1E">
      <w:pPr>
        <w:jc w:val="both"/>
      </w:pPr>
      <w:r w:rsidRPr="00770C3E">
        <w:rPr>
          <w:b/>
          <w:bCs/>
        </w:rPr>
        <w:t>Proposal 4</w:t>
      </w:r>
      <w:r w:rsidRPr="00770C3E">
        <w:t>: The LMF should provide request to the gNBs/TRPs for resuming certain PRS transmissions.</w:t>
      </w:r>
    </w:p>
    <w:p w14:paraId="1DA9DA15" w14:textId="77777777" w:rsidR="00C82C11" w:rsidRPr="00770C3E" w:rsidRDefault="00C82C11" w:rsidP="00C82C11">
      <w:pPr>
        <w:pStyle w:val="Heading1"/>
      </w:pPr>
      <w:r w:rsidRPr="00770C3E">
        <w:t>References</w:t>
      </w:r>
    </w:p>
    <w:p w14:paraId="182006D6" w14:textId="77777777" w:rsidR="00C82C11" w:rsidRPr="00770C3E" w:rsidRDefault="00C82C11" w:rsidP="00C82C11">
      <w:pPr>
        <w:tabs>
          <w:tab w:val="num" w:pos="360"/>
        </w:tabs>
        <w:overflowPunct w:val="0"/>
        <w:autoSpaceDE w:val="0"/>
        <w:autoSpaceDN w:val="0"/>
        <w:adjustRightInd w:val="0"/>
        <w:ind w:left="357" w:hanging="357"/>
        <w:textAlignment w:val="baseline"/>
      </w:pPr>
      <w:r w:rsidRPr="00770C3E">
        <w:t xml:space="preserve">[1] R2-1901373, </w:t>
      </w:r>
      <w:r w:rsidRPr="00770C3E">
        <w:rPr>
          <w:i/>
        </w:rPr>
        <w:t>On Demand Transmission of PRS for NR, Qualcomm Incorporated</w:t>
      </w:r>
      <w:r w:rsidRPr="00770C3E">
        <w:t>, RAN2 #105, Feb. 2019</w:t>
      </w:r>
    </w:p>
    <w:p w14:paraId="1FB303DB" w14:textId="77777777" w:rsidR="00C82C11" w:rsidRPr="00770C3E" w:rsidRDefault="00C82C11" w:rsidP="00C82C11">
      <w:pPr>
        <w:tabs>
          <w:tab w:val="num" w:pos="360"/>
        </w:tabs>
        <w:overflowPunct w:val="0"/>
        <w:autoSpaceDE w:val="0"/>
        <w:autoSpaceDN w:val="0"/>
        <w:adjustRightInd w:val="0"/>
        <w:ind w:left="357" w:hanging="357"/>
        <w:textAlignment w:val="baseline"/>
      </w:pPr>
      <w:r w:rsidRPr="00770C3E">
        <w:t xml:space="preserve">[2] R2-1901533, </w:t>
      </w:r>
      <w:r w:rsidRPr="00770C3E">
        <w:rPr>
          <w:i/>
        </w:rPr>
        <w:t>Co-ordination among UE, gNB and Location Server for PRS Configuration and Feedbacks</w:t>
      </w:r>
      <w:r w:rsidRPr="00770C3E">
        <w:t>, Ericsson, RAN2 #105, Feb. 2019</w:t>
      </w:r>
    </w:p>
    <w:p w14:paraId="31A7A04E" w14:textId="77777777" w:rsidR="00C82C11" w:rsidRPr="00770C3E" w:rsidRDefault="00C82C11" w:rsidP="00C82C11">
      <w:pPr>
        <w:tabs>
          <w:tab w:val="num" w:pos="360"/>
        </w:tabs>
        <w:overflowPunct w:val="0"/>
        <w:autoSpaceDE w:val="0"/>
        <w:autoSpaceDN w:val="0"/>
        <w:adjustRightInd w:val="0"/>
        <w:ind w:left="357" w:hanging="357"/>
        <w:textAlignment w:val="baseline"/>
      </w:pPr>
      <w:r w:rsidRPr="00770C3E">
        <w:t xml:space="preserve">[3] R2-1907657, </w:t>
      </w:r>
      <w:r w:rsidRPr="00770C3E">
        <w:rPr>
          <w:i/>
        </w:rPr>
        <w:t xml:space="preserve">Dynamic PRS </w:t>
      </w:r>
      <w:proofErr w:type="gramStart"/>
      <w:r w:rsidRPr="00770C3E">
        <w:rPr>
          <w:i/>
        </w:rPr>
        <w:t>configuration  for</w:t>
      </w:r>
      <w:proofErr w:type="gramEnd"/>
      <w:r w:rsidRPr="00770C3E">
        <w:rPr>
          <w:i/>
        </w:rPr>
        <w:t xml:space="preserve"> DL-TDOA positioning</w:t>
      </w:r>
      <w:r w:rsidRPr="00770C3E">
        <w:t>, Nokia, RAN2 #106, May 2019</w:t>
      </w:r>
    </w:p>
    <w:p w14:paraId="06BDAF93" w14:textId="77777777" w:rsidR="00C82C11" w:rsidRPr="00770C3E" w:rsidRDefault="00C82C11" w:rsidP="00C82C11">
      <w:pPr>
        <w:tabs>
          <w:tab w:val="num" w:pos="360"/>
        </w:tabs>
        <w:overflowPunct w:val="0"/>
        <w:autoSpaceDE w:val="0"/>
        <w:autoSpaceDN w:val="0"/>
        <w:adjustRightInd w:val="0"/>
        <w:ind w:left="357" w:hanging="357"/>
        <w:textAlignment w:val="baseline"/>
      </w:pPr>
      <w:r w:rsidRPr="00770C3E">
        <w:t xml:space="preserve">[4] R1-1905265, </w:t>
      </w:r>
      <w:r w:rsidRPr="00770C3E">
        <w:rPr>
          <w:i/>
        </w:rPr>
        <w:t>Measurements for PRS on-demand</w:t>
      </w:r>
      <w:r w:rsidRPr="00770C3E">
        <w:t>, Nokia, RAN1 #96bis, April 2019</w:t>
      </w:r>
    </w:p>
    <w:p w14:paraId="360548B5" w14:textId="77777777" w:rsidR="00C82C11" w:rsidRPr="00770C3E" w:rsidRDefault="00C82C11" w:rsidP="00C82C11">
      <w:pPr>
        <w:tabs>
          <w:tab w:val="num" w:pos="360"/>
        </w:tabs>
        <w:overflowPunct w:val="0"/>
        <w:autoSpaceDE w:val="0"/>
        <w:autoSpaceDN w:val="0"/>
        <w:adjustRightInd w:val="0"/>
        <w:ind w:left="357" w:hanging="357"/>
        <w:textAlignment w:val="baseline"/>
      </w:pPr>
      <w:r w:rsidRPr="00770C3E">
        <w:t xml:space="preserve">[5] R1-2008301, </w:t>
      </w:r>
      <w:r w:rsidRPr="00770C3E">
        <w:rPr>
          <w:i/>
          <w:iCs/>
        </w:rPr>
        <w:t xml:space="preserve">Views on potential positioning enhancements, </w:t>
      </w:r>
      <w:r w:rsidRPr="00770C3E">
        <w:t>Nokia, RAN1 #103, October 2020</w:t>
      </w:r>
    </w:p>
    <w:p w14:paraId="03C32B56" w14:textId="710961A9" w:rsidR="00C82C11" w:rsidRPr="000F20CE" w:rsidRDefault="00C82C11" w:rsidP="00C82C11">
      <w:pPr>
        <w:tabs>
          <w:tab w:val="num" w:pos="360"/>
        </w:tabs>
        <w:overflowPunct w:val="0"/>
        <w:autoSpaceDE w:val="0"/>
        <w:autoSpaceDN w:val="0"/>
        <w:adjustRightInd w:val="0"/>
        <w:ind w:left="357" w:hanging="357"/>
        <w:textAlignment w:val="baseline"/>
      </w:pPr>
      <w:r w:rsidRPr="00770C3E">
        <w:t>[6] R2-2010</w:t>
      </w:r>
      <w:r w:rsidR="004D4B93" w:rsidRPr="00770C3E">
        <w:t>1</w:t>
      </w:r>
      <w:r w:rsidRPr="00770C3E">
        <w:t xml:space="preserve">61, </w:t>
      </w:r>
      <w:r w:rsidRPr="00770C3E">
        <w:rPr>
          <w:i/>
          <w:iCs/>
        </w:rPr>
        <w:t xml:space="preserve">On-demand PRS transmission and dynamic PRS resource allocation, </w:t>
      </w:r>
      <w:r w:rsidRPr="00770C3E">
        <w:t>Nokia, RAN2 #112, November 2020</w:t>
      </w:r>
    </w:p>
    <w:p w14:paraId="2C1D4821" w14:textId="6344C5AB" w:rsidR="000F20CE" w:rsidRPr="00C82C11" w:rsidRDefault="000F20CE" w:rsidP="00C82C11"/>
    <w:sectPr w:rsidR="000F20CE" w:rsidRPr="00C82C11" w:rsidSect="00497F6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8E6F3D8" w16cex:dateUtc="2021-01-07T12:17:24.609Z"/>
  <w16cex:commentExtensible w16cex:durableId="0265E6AE" w16cex:dateUtc="2021-01-07T12:20:53.761Z"/>
  <w16cex:commentExtensible w16cex:durableId="1EDF3CB7" w16cex:dateUtc="2021-01-07T13:04:39.83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B8DE1" w14:textId="77777777" w:rsidR="00464C98" w:rsidRDefault="00464C98">
      <w:r>
        <w:separator/>
      </w:r>
    </w:p>
  </w:endnote>
  <w:endnote w:type="continuationSeparator" w:id="0">
    <w:p w14:paraId="2E4E7C65" w14:textId="77777777" w:rsidR="00464C98" w:rsidRDefault="00464C98">
      <w:r>
        <w:continuationSeparator/>
      </w:r>
    </w:p>
  </w:endnote>
  <w:endnote w:type="continuationNotice" w:id="1">
    <w:p w14:paraId="6BB70865" w14:textId="77777777" w:rsidR="00464C98" w:rsidRDefault="00464C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8B8B9" w14:textId="77777777" w:rsidR="00464C98" w:rsidRDefault="00464C98">
      <w:r>
        <w:separator/>
      </w:r>
    </w:p>
  </w:footnote>
  <w:footnote w:type="continuationSeparator" w:id="0">
    <w:p w14:paraId="31936F87" w14:textId="77777777" w:rsidR="00464C98" w:rsidRDefault="00464C98">
      <w:r>
        <w:continuationSeparator/>
      </w:r>
    </w:p>
  </w:footnote>
  <w:footnote w:type="continuationNotice" w:id="1">
    <w:p w14:paraId="7222E5D6" w14:textId="77777777" w:rsidR="00464C98" w:rsidRDefault="00464C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856AB"/>
    <w:multiLevelType w:val="hybridMultilevel"/>
    <w:tmpl w:val="03C016A2"/>
    <w:lvl w:ilvl="0" w:tplc="B9EE967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C338B"/>
    <w:multiLevelType w:val="hybridMultilevel"/>
    <w:tmpl w:val="3516E212"/>
    <w:lvl w:ilvl="0" w:tplc="F3A22566">
      <w:start w:val="2"/>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CF57F6C"/>
    <w:multiLevelType w:val="hybridMultilevel"/>
    <w:tmpl w:val="A55080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997552"/>
    <w:multiLevelType w:val="hybridMultilevel"/>
    <w:tmpl w:val="2D461DA2"/>
    <w:lvl w:ilvl="0" w:tplc="D90C3AC6">
      <w:numFmt w:val="bullet"/>
      <w:lvlText w:val="-"/>
      <w:lvlJc w:val="left"/>
      <w:pPr>
        <w:ind w:left="644" w:hanging="360"/>
      </w:pPr>
      <w:rPr>
        <w:rFonts w:ascii="Times New Roman" w:eastAsia="Times New Roman" w:hAnsi="Times New Roman" w:cs="Times New Roman" w:hint="default"/>
        <w:i/>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337233"/>
    <w:multiLevelType w:val="hybridMultilevel"/>
    <w:tmpl w:val="C82269E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00D7E85"/>
    <w:multiLevelType w:val="hybridMultilevel"/>
    <w:tmpl w:val="06A893E4"/>
    <w:lvl w:ilvl="0" w:tplc="04090001">
      <w:start w:val="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280562"/>
    <w:multiLevelType w:val="hybridMultilevel"/>
    <w:tmpl w:val="7978655A"/>
    <w:lvl w:ilvl="0" w:tplc="9D404694">
      <w:start w:val="1"/>
      <w:numFmt w:val="bullet"/>
      <w:lvlText w:val=""/>
      <w:lvlJc w:val="left"/>
      <w:pPr>
        <w:ind w:left="720" w:hanging="360"/>
      </w:pPr>
      <w:rPr>
        <w:rFonts w:ascii="Symbol" w:hAnsi="Symbol" w:hint="default"/>
      </w:rPr>
    </w:lvl>
    <w:lvl w:ilvl="1" w:tplc="148220C0">
      <w:start w:val="1"/>
      <w:numFmt w:val="bullet"/>
      <w:lvlText w:val="o"/>
      <w:lvlJc w:val="left"/>
      <w:pPr>
        <w:ind w:left="1440" w:hanging="360"/>
      </w:pPr>
      <w:rPr>
        <w:rFonts w:ascii="Courier New" w:hAnsi="Courier New" w:hint="default"/>
      </w:rPr>
    </w:lvl>
    <w:lvl w:ilvl="2" w:tplc="BA3AC3C6">
      <w:start w:val="1"/>
      <w:numFmt w:val="bullet"/>
      <w:lvlText w:val=""/>
      <w:lvlJc w:val="left"/>
      <w:pPr>
        <w:ind w:left="2160" w:hanging="360"/>
      </w:pPr>
      <w:rPr>
        <w:rFonts w:ascii="Wingdings" w:hAnsi="Wingdings" w:hint="default"/>
      </w:rPr>
    </w:lvl>
    <w:lvl w:ilvl="3" w:tplc="2D3EF408">
      <w:start w:val="1"/>
      <w:numFmt w:val="bullet"/>
      <w:lvlText w:val=""/>
      <w:lvlJc w:val="left"/>
      <w:pPr>
        <w:ind w:left="2880" w:hanging="360"/>
      </w:pPr>
      <w:rPr>
        <w:rFonts w:ascii="Symbol" w:hAnsi="Symbol" w:hint="default"/>
      </w:rPr>
    </w:lvl>
    <w:lvl w:ilvl="4" w:tplc="9A0A03E0">
      <w:start w:val="1"/>
      <w:numFmt w:val="bullet"/>
      <w:lvlText w:val="o"/>
      <w:lvlJc w:val="left"/>
      <w:pPr>
        <w:ind w:left="3600" w:hanging="360"/>
      </w:pPr>
      <w:rPr>
        <w:rFonts w:ascii="Courier New" w:hAnsi="Courier New" w:hint="default"/>
      </w:rPr>
    </w:lvl>
    <w:lvl w:ilvl="5" w:tplc="0E449B6A">
      <w:start w:val="1"/>
      <w:numFmt w:val="bullet"/>
      <w:lvlText w:val=""/>
      <w:lvlJc w:val="left"/>
      <w:pPr>
        <w:ind w:left="4320" w:hanging="360"/>
      </w:pPr>
      <w:rPr>
        <w:rFonts w:ascii="Wingdings" w:hAnsi="Wingdings" w:hint="default"/>
      </w:rPr>
    </w:lvl>
    <w:lvl w:ilvl="6" w:tplc="AB926DB2">
      <w:start w:val="1"/>
      <w:numFmt w:val="bullet"/>
      <w:lvlText w:val=""/>
      <w:lvlJc w:val="left"/>
      <w:pPr>
        <w:ind w:left="5040" w:hanging="360"/>
      </w:pPr>
      <w:rPr>
        <w:rFonts w:ascii="Symbol" w:hAnsi="Symbol" w:hint="default"/>
      </w:rPr>
    </w:lvl>
    <w:lvl w:ilvl="7" w:tplc="BAB2C2F8">
      <w:start w:val="1"/>
      <w:numFmt w:val="bullet"/>
      <w:lvlText w:val="o"/>
      <w:lvlJc w:val="left"/>
      <w:pPr>
        <w:ind w:left="5760" w:hanging="360"/>
      </w:pPr>
      <w:rPr>
        <w:rFonts w:ascii="Courier New" w:hAnsi="Courier New" w:hint="default"/>
      </w:rPr>
    </w:lvl>
    <w:lvl w:ilvl="8" w:tplc="4A4CC8A6">
      <w:start w:val="1"/>
      <w:numFmt w:val="bullet"/>
      <w:lvlText w:val=""/>
      <w:lvlJc w:val="left"/>
      <w:pPr>
        <w:ind w:left="6480"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51C83546"/>
    <w:multiLevelType w:val="hybridMultilevel"/>
    <w:tmpl w:val="0A84A3D4"/>
    <w:lvl w:ilvl="0" w:tplc="A8E60EA6">
      <w:start w:val="1"/>
      <w:numFmt w:val="bullet"/>
      <w:lvlText w:val=""/>
      <w:lvlJc w:val="left"/>
      <w:pPr>
        <w:tabs>
          <w:tab w:val="num" w:pos="720"/>
        </w:tabs>
        <w:ind w:left="720" w:hanging="360"/>
      </w:pPr>
      <w:rPr>
        <w:rFonts w:ascii="Symbol" w:hAnsi="Symbol" w:hint="default"/>
      </w:rPr>
    </w:lvl>
    <w:lvl w:ilvl="1" w:tplc="58C2615E">
      <w:numFmt w:val="bullet"/>
      <w:lvlText w:val="o"/>
      <w:lvlJc w:val="left"/>
      <w:pPr>
        <w:tabs>
          <w:tab w:val="num" w:pos="1440"/>
        </w:tabs>
        <w:ind w:left="1440" w:hanging="360"/>
      </w:pPr>
      <w:rPr>
        <w:rFonts w:ascii="Courier New" w:hAnsi="Courier New" w:cs="Times New Roman" w:hint="default"/>
      </w:rPr>
    </w:lvl>
    <w:lvl w:ilvl="2" w:tplc="E174A20E">
      <w:numFmt w:val="bullet"/>
      <w:lvlText w:val=""/>
      <w:lvlJc w:val="left"/>
      <w:pPr>
        <w:tabs>
          <w:tab w:val="num" w:pos="2160"/>
        </w:tabs>
        <w:ind w:left="2160" w:hanging="360"/>
      </w:pPr>
      <w:rPr>
        <w:rFonts w:ascii="Wingdings" w:hAnsi="Wingdings" w:hint="default"/>
      </w:rPr>
    </w:lvl>
    <w:lvl w:ilvl="3" w:tplc="6E0EA17E">
      <w:start w:val="1"/>
      <w:numFmt w:val="bullet"/>
      <w:lvlText w:val=""/>
      <w:lvlJc w:val="left"/>
      <w:pPr>
        <w:tabs>
          <w:tab w:val="num" w:pos="2880"/>
        </w:tabs>
        <w:ind w:left="2880" w:hanging="360"/>
      </w:pPr>
      <w:rPr>
        <w:rFonts w:ascii="Symbol" w:hAnsi="Symbol" w:hint="default"/>
      </w:rPr>
    </w:lvl>
    <w:lvl w:ilvl="4" w:tplc="D8F82A62">
      <w:start w:val="1"/>
      <w:numFmt w:val="bullet"/>
      <w:lvlText w:val=""/>
      <w:lvlJc w:val="left"/>
      <w:pPr>
        <w:tabs>
          <w:tab w:val="num" w:pos="3600"/>
        </w:tabs>
        <w:ind w:left="3600" w:hanging="360"/>
      </w:pPr>
      <w:rPr>
        <w:rFonts w:ascii="Symbol" w:hAnsi="Symbol" w:hint="default"/>
      </w:rPr>
    </w:lvl>
    <w:lvl w:ilvl="5" w:tplc="6060D844">
      <w:start w:val="1"/>
      <w:numFmt w:val="bullet"/>
      <w:lvlText w:val=""/>
      <w:lvlJc w:val="left"/>
      <w:pPr>
        <w:tabs>
          <w:tab w:val="num" w:pos="4320"/>
        </w:tabs>
        <w:ind w:left="4320" w:hanging="360"/>
      </w:pPr>
      <w:rPr>
        <w:rFonts w:ascii="Symbol" w:hAnsi="Symbol" w:hint="default"/>
      </w:rPr>
    </w:lvl>
    <w:lvl w:ilvl="6" w:tplc="597C6DE0">
      <w:start w:val="1"/>
      <w:numFmt w:val="bullet"/>
      <w:lvlText w:val=""/>
      <w:lvlJc w:val="left"/>
      <w:pPr>
        <w:tabs>
          <w:tab w:val="num" w:pos="5040"/>
        </w:tabs>
        <w:ind w:left="5040" w:hanging="360"/>
      </w:pPr>
      <w:rPr>
        <w:rFonts w:ascii="Symbol" w:hAnsi="Symbol" w:hint="default"/>
      </w:rPr>
    </w:lvl>
    <w:lvl w:ilvl="7" w:tplc="9EA0E5CE">
      <w:start w:val="1"/>
      <w:numFmt w:val="bullet"/>
      <w:lvlText w:val=""/>
      <w:lvlJc w:val="left"/>
      <w:pPr>
        <w:tabs>
          <w:tab w:val="num" w:pos="5760"/>
        </w:tabs>
        <w:ind w:left="5760" w:hanging="360"/>
      </w:pPr>
      <w:rPr>
        <w:rFonts w:ascii="Symbol" w:hAnsi="Symbol" w:hint="default"/>
      </w:rPr>
    </w:lvl>
    <w:lvl w:ilvl="8" w:tplc="8B5CA9B2">
      <w:start w:val="1"/>
      <w:numFmt w:val="bullet"/>
      <w:lvlText w:val=""/>
      <w:lvlJc w:val="left"/>
      <w:pPr>
        <w:tabs>
          <w:tab w:val="num" w:pos="6480"/>
        </w:tabs>
        <w:ind w:left="6480" w:hanging="360"/>
      </w:pPr>
      <w:rPr>
        <w:rFonts w:ascii="Symbol" w:hAnsi="Symbol" w:hint="default"/>
      </w:rPr>
    </w:lvl>
  </w:abstractNum>
  <w:num w:numId="1">
    <w:abstractNumId w:val="1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8"/>
  </w:num>
  <w:num w:numId="6">
    <w:abstractNumId w:val="7"/>
  </w:num>
  <w:num w:numId="7">
    <w:abstractNumId w:val="12"/>
  </w:num>
  <w:num w:numId="8">
    <w:abstractNumId w:val="13"/>
  </w:num>
  <w:num w:numId="9">
    <w:abstractNumId w:val="3"/>
  </w:num>
  <w:num w:numId="10">
    <w:abstractNumId w:val="9"/>
  </w:num>
  <w:num w:numId="11">
    <w:abstractNumId w:val="4"/>
  </w:num>
  <w:num w:numId="12">
    <w:abstractNumId w:val="10"/>
  </w:num>
  <w:num w:numId="13">
    <w:abstractNumId w:val="2"/>
  </w:num>
  <w:num w:numId="14">
    <w:abstractNumId w:val="6"/>
  </w:num>
  <w:num w:numId="15">
    <w:abstractNumId w:val="14"/>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3"/>
  <w:removePersonalInformation/>
  <w:removeDateAndTime/>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191"/>
    <w:rsid w:val="00006EF2"/>
    <w:rsid w:val="000104B8"/>
    <w:rsid w:val="00014E59"/>
    <w:rsid w:val="00016E3B"/>
    <w:rsid w:val="00023DDF"/>
    <w:rsid w:val="00027A78"/>
    <w:rsid w:val="00033397"/>
    <w:rsid w:val="00040095"/>
    <w:rsid w:val="00041453"/>
    <w:rsid w:val="000416C5"/>
    <w:rsid w:val="00043C95"/>
    <w:rsid w:val="00045EEF"/>
    <w:rsid w:val="000548F0"/>
    <w:rsid w:val="00060239"/>
    <w:rsid w:val="000617B3"/>
    <w:rsid w:val="00073C9C"/>
    <w:rsid w:val="00080512"/>
    <w:rsid w:val="0008191F"/>
    <w:rsid w:val="00086AC4"/>
    <w:rsid w:val="00090468"/>
    <w:rsid w:val="0009085F"/>
    <w:rsid w:val="00091C36"/>
    <w:rsid w:val="00094884"/>
    <w:rsid w:val="000A3E72"/>
    <w:rsid w:val="000B7BCF"/>
    <w:rsid w:val="000C522B"/>
    <w:rsid w:val="000D58AB"/>
    <w:rsid w:val="000F20CE"/>
    <w:rsid w:val="000F2862"/>
    <w:rsid w:val="000F487E"/>
    <w:rsid w:val="000F5F14"/>
    <w:rsid w:val="00100D82"/>
    <w:rsid w:val="00112AAE"/>
    <w:rsid w:val="00112F1A"/>
    <w:rsid w:val="0012628A"/>
    <w:rsid w:val="00137D31"/>
    <w:rsid w:val="00145075"/>
    <w:rsid w:val="0015315B"/>
    <w:rsid w:val="00174192"/>
    <w:rsid w:val="001741A0"/>
    <w:rsid w:val="00175FA0"/>
    <w:rsid w:val="00176165"/>
    <w:rsid w:val="00181686"/>
    <w:rsid w:val="0018465F"/>
    <w:rsid w:val="00184760"/>
    <w:rsid w:val="00184AE8"/>
    <w:rsid w:val="00194CD0"/>
    <w:rsid w:val="001A0D2E"/>
    <w:rsid w:val="001B3FA9"/>
    <w:rsid w:val="001B49C9"/>
    <w:rsid w:val="001B4DA0"/>
    <w:rsid w:val="001C0D19"/>
    <w:rsid w:val="001C4F79"/>
    <w:rsid w:val="001D7BFE"/>
    <w:rsid w:val="001E53C2"/>
    <w:rsid w:val="001F168B"/>
    <w:rsid w:val="001F7638"/>
    <w:rsid w:val="001F7831"/>
    <w:rsid w:val="00200E26"/>
    <w:rsid w:val="00203CCA"/>
    <w:rsid w:val="00204045"/>
    <w:rsid w:val="00204649"/>
    <w:rsid w:val="00204D53"/>
    <w:rsid w:val="0020712B"/>
    <w:rsid w:val="00211CAE"/>
    <w:rsid w:val="00224436"/>
    <w:rsid w:val="0022606D"/>
    <w:rsid w:val="00231728"/>
    <w:rsid w:val="002344F8"/>
    <w:rsid w:val="00234A74"/>
    <w:rsid w:val="00235508"/>
    <w:rsid w:val="002610D8"/>
    <w:rsid w:val="00263857"/>
    <w:rsid w:val="00270448"/>
    <w:rsid w:val="00271DC9"/>
    <w:rsid w:val="002747EC"/>
    <w:rsid w:val="0027559C"/>
    <w:rsid w:val="00277B71"/>
    <w:rsid w:val="00284971"/>
    <w:rsid w:val="002855BF"/>
    <w:rsid w:val="0029293B"/>
    <w:rsid w:val="002A2CD7"/>
    <w:rsid w:val="002A74CC"/>
    <w:rsid w:val="002B0D91"/>
    <w:rsid w:val="002B218A"/>
    <w:rsid w:val="002B3261"/>
    <w:rsid w:val="002B7E10"/>
    <w:rsid w:val="002C38BF"/>
    <w:rsid w:val="002E3B19"/>
    <w:rsid w:val="002E6D76"/>
    <w:rsid w:val="002F0D22"/>
    <w:rsid w:val="00315F74"/>
    <w:rsid w:val="003172DC"/>
    <w:rsid w:val="00317ACC"/>
    <w:rsid w:val="00325AE3"/>
    <w:rsid w:val="00326069"/>
    <w:rsid w:val="00340DE9"/>
    <w:rsid w:val="00347718"/>
    <w:rsid w:val="0035462D"/>
    <w:rsid w:val="00364B41"/>
    <w:rsid w:val="003802D7"/>
    <w:rsid w:val="00382260"/>
    <w:rsid w:val="00382D2F"/>
    <w:rsid w:val="00383096"/>
    <w:rsid w:val="00386017"/>
    <w:rsid w:val="0039044B"/>
    <w:rsid w:val="003913FA"/>
    <w:rsid w:val="0039488C"/>
    <w:rsid w:val="00396839"/>
    <w:rsid w:val="003A41EF"/>
    <w:rsid w:val="003B1864"/>
    <w:rsid w:val="003B40AD"/>
    <w:rsid w:val="003B78EE"/>
    <w:rsid w:val="003C4E37"/>
    <w:rsid w:val="003D4602"/>
    <w:rsid w:val="003E16BE"/>
    <w:rsid w:val="003E4312"/>
    <w:rsid w:val="003F06AD"/>
    <w:rsid w:val="003F0786"/>
    <w:rsid w:val="003F4E28"/>
    <w:rsid w:val="004006E8"/>
    <w:rsid w:val="00401855"/>
    <w:rsid w:val="004042F7"/>
    <w:rsid w:val="00407B4B"/>
    <w:rsid w:val="00411D0F"/>
    <w:rsid w:val="00416D3E"/>
    <w:rsid w:val="00417B98"/>
    <w:rsid w:val="00421983"/>
    <w:rsid w:val="004222E3"/>
    <w:rsid w:val="00435209"/>
    <w:rsid w:val="00436C64"/>
    <w:rsid w:val="00436D17"/>
    <w:rsid w:val="00440EA7"/>
    <w:rsid w:val="0044135B"/>
    <w:rsid w:val="00441417"/>
    <w:rsid w:val="004423A5"/>
    <w:rsid w:val="00442406"/>
    <w:rsid w:val="00445F9C"/>
    <w:rsid w:val="00452DBC"/>
    <w:rsid w:val="00462DCF"/>
    <w:rsid w:val="00464C98"/>
    <w:rsid w:val="00465587"/>
    <w:rsid w:val="00467BFA"/>
    <w:rsid w:val="00477455"/>
    <w:rsid w:val="00477C6B"/>
    <w:rsid w:val="00483AB6"/>
    <w:rsid w:val="004874CD"/>
    <w:rsid w:val="00487580"/>
    <w:rsid w:val="004903C7"/>
    <w:rsid w:val="00497F67"/>
    <w:rsid w:val="004A1058"/>
    <w:rsid w:val="004A1520"/>
    <w:rsid w:val="004A1F7B"/>
    <w:rsid w:val="004A230D"/>
    <w:rsid w:val="004B0966"/>
    <w:rsid w:val="004B2C5E"/>
    <w:rsid w:val="004B4B03"/>
    <w:rsid w:val="004C44D2"/>
    <w:rsid w:val="004D3578"/>
    <w:rsid w:val="004D380D"/>
    <w:rsid w:val="004D4B93"/>
    <w:rsid w:val="004D5809"/>
    <w:rsid w:val="004D5F89"/>
    <w:rsid w:val="004E213A"/>
    <w:rsid w:val="004E627B"/>
    <w:rsid w:val="004F5E90"/>
    <w:rsid w:val="004F668C"/>
    <w:rsid w:val="005019E4"/>
    <w:rsid w:val="00503171"/>
    <w:rsid w:val="00506C28"/>
    <w:rsid w:val="005117D6"/>
    <w:rsid w:val="00514F91"/>
    <w:rsid w:val="0052074D"/>
    <w:rsid w:val="00521555"/>
    <w:rsid w:val="00522DA3"/>
    <w:rsid w:val="0052399F"/>
    <w:rsid w:val="00526D84"/>
    <w:rsid w:val="00533E65"/>
    <w:rsid w:val="005345CB"/>
    <w:rsid w:val="00534DA0"/>
    <w:rsid w:val="00543DC5"/>
    <w:rsid w:val="00543E6C"/>
    <w:rsid w:val="005515DB"/>
    <w:rsid w:val="005606DC"/>
    <w:rsid w:val="00563C97"/>
    <w:rsid w:val="00565087"/>
    <w:rsid w:val="0056573F"/>
    <w:rsid w:val="00574D01"/>
    <w:rsid w:val="00574F8D"/>
    <w:rsid w:val="005A1483"/>
    <w:rsid w:val="005A3989"/>
    <w:rsid w:val="005A4053"/>
    <w:rsid w:val="005A679E"/>
    <w:rsid w:val="005B6800"/>
    <w:rsid w:val="005B6F4C"/>
    <w:rsid w:val="005D65F6"/>
    <w:rsid w:val="005E3FC4"/>
    <w:rsid w:val="005E5465"/>
    <w:rsid w:val="005F5698"/>
    <w:rsid w:val="005F6840"/>
    <w:rsid w:val="006046BA"/>
    <w:rsid w:val="00611566"/>
    <w:rsid w:val="00623136"/>
    <w:rsid w:val="00623525"/>
    <w:rsid w:val="00625BFD"/>
    <w:rsid w:val="00630D65"/>
    <w:rsid w:val="00634680"/>
    <w:rsid w:val="00646D99"/>
    <w:rsid w:val="006504A2"/>
    <w:rsid w:val="00650592"/>
    <w:rsid w:val="006521DA"/>
    <w:rsid w:val="00656910"/>
    <w:rsid w:val="006740DE"/>
    <w:rsid w:val="006754B3"/>
    <w:rsid w:val="00676CCE"/>
    <w:rsid w:val="006807E6"/>
    <w:rsid w:val="006811B8"/>
    <w:rsid w:val="00690B73"/>
    <w:rsid w:val="00691D6E"/>
    <w:rsid w:val="00696894"/>
    <w:rsid w:val="00697CCF"/>
    <w:rsid w:val="006A180E"/>
    <w:rsid w:val="006A2C87"/>
    <w:rsid w:val="006A4137"/>
    <w:rsid w:val="006B17D0"/>
    <w:rsid w:val="006B2AB7"/>
    <w:rsid w:val="006C66D8"/>
    <w:rsid w:val="006C7458"/>
    <w:rsid w:val="006C7B04"/>
    <w:rsid w:val="006D0C1B"/>
    <w:rsid w:val="006D1E24"/>
    <w:rsid w:val="006D22FC"/>
    <w:rsid w:val="006E1417"/>
    <w:rsid w:val="006E9E63"/>
    <w:rsid w:val="006F1E8A"/>
    <w:rsid w:val="006F6A2C"/>
    <w:rsid w:val="00710201"/>
    <w:rsid w:val="0071075F"/>
    <w:rsid w:val="0072073A"/>
    <w:rsid w:val="00720E24"/>
    <w:rsid w:val="00722F1E"/>
    <w:rsid w:val="00723D58"/>
    <w:rsid w:val="007342B5"/>
    <w:rsid w:val="00734A5B"/>
    <w:rsid w:val="0073556E"/>
    <w:rsid w:val="00741FE2"/>
    <w:rsid w:val="00744E76"/>
    <w:rsid w:val="00747C12"/>
    <w:rsid w:val="007504DC"/>
    <w:rsid w:val="00757D40"/>
    <w:rsid w:val="0076224D"/>
    <w:rsid w:val="00763B14"/>
    <w:rsid w:val="00770C3E"/>
    <w:rsid w:val="0077273B"/>
    <w:rsid w:val="00781F0F"/>
    <w:rsid w:val="0078727C"/>
    <w:rsid w:val="0079049D"/>
    <w:rsid w:val="0079136C"/>
    <w:rsid w:val="00793DC5"/>
    <w:rsid w:val="007A0096"/>
    <w:rsid w:val="007B18D8"/>
    <w:rsid w:val="007B2E6D"/>
    <w:rsid w:val="007C095F"/>
    <w:rsid w:val="007C096E"/>
    <w:rsid w:val="007C1623"/>
    <w:rsid w:val="007C2DD0"/>
    <w:rsid w:val="007C4A5C"/>
    <w:rsid w:val="007C669D"/>
    <w:rsid w:val="007C7227"/>
    <w:rsid w:val="007D670C"/>
    <w:rsid w:val="007E24EE"/>
    <w:rsid w:val="007F05D0"/>
    <w:rsid w:val="007F66F7"/>
    <w:rsid w:val="007F744F"/>
    <w:rsid w:val="00802332"/>
    <w:rsid w:val="008028A4"/>
    <w:rsid w:val="0080462A"/>
    <w:rsid w:val="00813245"/>
    <w:rsid w:val="00813254"/>
    <w:rsid w:val="0081504C"/>
    <w:rsid w:val="00815AEF"/>
    <w:rsid w:val="00832ABE"/>
    <w:rsid w:val="00833030"/>
    <w:rsid w:val="00836723"/>
    <w:rsid w:val="00836FB4"/>
    <w:rsid w:val="00850087"/>
    <w:rsid w:val="008502ED"/>
    <w:rsid w:val="00854FAA"/>
    <w:rsid w:val="008559DA"/>
    <w:rsid w:val="00856415"/>
    <w:rsid w:val="00861845"/>
    <w:rsid w:val="008632E0"/>
    <w:rsid w:val="008708D1"/>
    <w:rsid w:val="00875504"/>
    <w:rsid w:val="00875B0C"/>
    <w:rsid w:val="008768CA"/>
    <w:rsid w:val="00877EF9"/>
    <w:rsid w:val="00880559"/>
    <w:rsid w:val="008B04CC"/>
    <w:rsid w:val="008B0D15"/>
    <w:rsid w:val="008B5306"/>
    <w:rsid w:val="008B6E68"/>
    <w:rsid w:val="008C0C1E"/>
    <w:rsid w:val="008C0C2F"/>
    <w:rsid w:val="008C49E1"/>
    <w:rsid w:val="008D1887"/>
    <w:rsid w:val="008D2E4D"/>
    <w:rsid w:val="008D6C9D"/>
    <w:rsid w:val="008E2684"/>
    <w:rsid w:val="008E3643"/>
    <w:rsid w:val="008E57D4"/>
    <w:rsid w:val="008E68FD"/>
    <w:rsid w:val="008F0B6A"/>
    <w:rsid w:val="008F1E01"/>
    <w:rsid w:val="008F2551"/>
    <w:rsid w:val="008F2620"/>
    <w:rsid w:val="008F29C6"/>
    <w:rsid w:val="008F2DBE"/>
    <w:rsid w:val="008F396F"/>
    <w:rsid w:val="009005CD"/>
    <w:rsid w:val="009006A2"/>
    <w:rsid w:val="0090271F"/>
    <w:rsid w:val="00902DB9"/>
    <w:rsid w:val="0090466A"/>
    <w:rsid w:val="009105A7"/>
    <w:rsid w:val="009125DA"/>
    <w:rsid w:val="00921225"/>
    <w:rsid w:val="009213F0"/>
    <w:rsid w:val="009255F4"/>
    <w:rsid w:val="009266B8"/>
    <w:rsid w:val="00936071"/>
    <w:rsid w:val="00940212"/>
    <w:rsid w:val="00942B14"/>
    <w:rsid w:val="00942EC2"/>
    <w:rsid w:val="00945688"/>
    <w:rsid w:val="0095280C"/>
    <w:rsid w:val="00954A07"/>
    <w:rsid w:val="00961B32"/>
    <w:rsid w:val="00962509"/>
    <w:rsid w:val="00964F14"/>
    <w:rsid w:val="00965C7F"/>
    <w:rsid w:val="00970DB3"/>
    <w:rsid w:val="00974BB0"/>
    <w:rsid w:val="00981AF9"/>
    <w:rsid w:val="00985569"/>
    <w:rsid w:val="009859E4"/>
    <w:rsid w:val="009914B7"/>
    <w:rsid w:val="009A0AF3"/>
    <w:rsid w:val="009A1306"/>
    <w:rsid w:val="009A4AA3"/>
    <w:rsid w:val="009A7BBF"/>
    <w:rsid w:val="009B07CD"/>
    <w:rsid w:val="009B2A4E"/>
    <w:rsid w:val="009C19E9"/>
    <w:rsid w:val="009C3EC5"/>
    <w:rsid w:val="009C5CCC"/>
    <w:rsid w:val="009D48C4"/>
    <w:rsid w:val="009D696A"/>
    <w:rsid w:val="009D74A6"/>
    <w:rsid w:val="009E74E2"/>
    <w:rsid w:val="00A059DB"/>
    <w:rsid w:val="00A10F02"/>
    <w:rsid w:val="00A16BCC"/>
    <w:rsid w:val="00A204CA"/>
    <w:rsid w:val="00A209D6"/>
    <w:rsid w:val="00A35354"/>
    <w:rsid w:val="00A37EC2"/>
    <w:rsid w:val="00A43122"/>
    <w:rsid w:val="00A47985"/>
    <w:rsid w:val="00A53724"/>
    <w:rsid w:val="00A54B2B"/>
    <w:rsid w:val="00A63894"/>
    <w:rsid w:val="00A73BE0"/>
    <w:rsid w:val="00A82346"/>
    <w:rsid w:val="00A87AD0"/>
    <w:rsid w:val="00A909FD"/>
    <w:rsid w:val="00A91090"/>
    <w:rsid w:val="00A9671C"/>
    <w:rsid w:val="00A97C28"/>
    <w:rsid w:val="00A97EA2"/>
    <w:rsid w:val="00AA1553"/>
    <w:rsid w:val="00AA3004"/>
    <w:rsid w:val="00AA5A54"/>
    <w:rsid w:val="00AA77F2"/>
    <w:rsid w:val="00AB50AE"/>
    <w:rsid w:val="00AB6455"/>
    <w:rsid w:val="00AC14E0"/>
    <w:rsid w:val="00AD3F26"/>
    <w:rsid w:val="00AE066B"/>
    <w:rsid w:val="00AE3437"/>
    <w:rsid w:val="00AE6155"/>
    <w:rsid w:val="00AE6B62"/>
    <w:rsid w:val="00AF60A1"/>
    <w:rsid w:val="00AF78D6"/>
    <w:rsid w:val="00B05380"/>
    <w:rsid w:val="00B05962"/>
    <w:rsid w:val="00B11802"/>
    <w:rsid w:val="00B15449"/>
    <w:rsid w:val="00B216C8"/>
    <w:rsid w:val="00B27303"/>
    <w:rsid w:val="00B31274"/>
    <w:rsid w:val="00B42C35"/>
    <w:rsid w:val="00B47FD1"/>
    <w:rsid w:val="00B516BB"/>
    <w:rsid w:val="00B51C8B"/>
    <w:rsid w:val="00B55FD5"/>
    <w:rsid w:val="00B7313D"/>
    <w:rsid w:val="00B84DB2"/>
    <w:rsid w:val="00B90FEC"/>
    <w:rsid w:val="00B94BE2"/>
    <w:rsid w:val="00B95F14"/>
    <w:rsid w:val="00BA1A45"/>
    <w:rsid w:val="00BC06F1"/>
    <w:rsid w:val="00BC3555"/>
    <w:rsid w:val="00BD21FA"/>
    <w:rsid w:val="00BD599B"/>
    <w:rsid w:val="00BD5E33"/>
    <w:rsid w:val="00BD7201"/>
    <w:rsid w:val="00BE3DF1"/>
    <w:rsid w:val="00BE770D"/>
    <w:rsid w:val="00BF052B"/>
    <w:rsid w:val="00BF4E90"/>
    <w:rsid w:val="00C122B9"/>
    <w:rsid w:val="00C12B51"/>
    <w:rsid w:val="00C14BA8"/>
    <w:rsid w:val="00C1560C"/>
    <w:rsid w:val="00C2216B"/>
    <w:rsid w:val="00C23A6E"/>
    <w:rsid w:val="00C23D87"/>
    <w:rsid w:val="00C24650"/>
    <w:rsid w:val="00C25465"/>
    <w:rsid w:val="00C25E4D"/>
    <w:rsid w:val="00C33079"/>
    <w:rsid w:val="00C337D8"/>
    <w:rsid w:val="00C35969"/>
    <w:rsid w:val="00C50749"/>
    <w:rsid w:val="00C56CB0"/>
    <w:rsid w:val="00C6343D"/>
    <w:rsid w:val="00C65C79"/>
    <w:rsid w:val="00C774B8"/>
    <w:rsid w:val="00C82A82"/>
    <w:rsid w:val="00C82C11"/>
    <w:rsid w:val="00C83A13"/>
    <w:rsid w:val="00C9068C"/>
    <w:rsid w:val="00C92967"/>
    <w:rsid w:val="00C934CB"/>
    <w:rsid w:val="00CA1786"/>
    <w:rsid w:val="00CA2170"/>
    <w:rsid w:val="00CA3D0C"/>
    <w:rsid w:val="00CA654B"/>
    <w:rsid w:val="00CB118B"/>
    <w:rsid w:val="00CB21BB"/>
    <w:rsid w:val="00CB6406"/>
    <w:rsid w:val="00CB72B8"/>
    <w:rsid w:val="00CC5211"/>
    <w:rsid w:val="00CD26B4"/>
    <w:rsid w:val="00CD3493"/>
    <w:rsid w:val="00CD4C7B"/>
    <w:rsid w:val="00CF0099"/>
    <w:rsid w:val="00CF3742"/>
    <w:rsid w:val="00CF7A55"/>
    <w:rsid w:val="00D033E7"/>
    <w:rsid w:val="00D166A2"/>
    <w:rsid w:val="00D17BA5"/>
    <w:rsid w:val="00D21967"/>
    <w:rsid w:val="00D241BF"/>
    <w:rsid w:val="00D24263"/>
    <w:rsid w:val="00D3038F"/>
    <w:rsid w:val="00D33BE3"/>
    <w:rsid w:val="00D3792D"/>
    <w:rsid w:val="00D55AC1"/>
    <w:rsid w:val="00D55E47"/>
    <w:rsid w:val="00D62E19"/>
    <w:rsid w:val="00D66A94"/>
    <w:rsid w:val="00D67CD1"/>
    <w:rsid w:val="00D738D6"/>
    <w:rsid w:val="00D74C9A"/>
    <w:rsid w:val="00D80795"/>
    <w:rsid w:val="00D81021"/>
    <w:rsid w:val="00D854BE"/>
    <w:rsid w:val="00D86764"/>
    <w:rsid w:val="00D87E00"/>
    <w:rsid w:val="00D9134D"/>
    <w:rsid w:val="00D96D11"/>
    <w:rsid w:val="00DA21E8"/>
    <w:rsid w:val="00DA7A03"/>
    <w:rsid w:val="00DA7DC1"/>
    <w:rsid w:val="00DB0DB8"/>
    <w:rsid w:val="00DB1818"/>
    <w:rsid w:val="00DB306F"/>
    <w:rsid w:val="00DB44F1"/>
    <w:rsid w:val="00DB4700"/>
    <w:rsid w:val="00DB6595"/>
    <w:rsid w:val="00DC1973"/>
    <w:rsid w:val="00DC309B"/>
    <w:rsid w:val="00DC4DA2"/>
    <w:rsid w:val="00DC6515"/>
    <w:rsid w:val="00DC65FE"/>
    <w:rsid w:val="00DC6735"/>
    <w:rsid w:val="00DD2079"/>
    <w:rsid w:val="00DE2316"/>
    <w:rsid w:val="00DE4C6E"/>
    <w:rsid w:val="00DE5C6F"/>
    <w:rsid w:val="00DE6CE4"/>
    <w:rsid w:val="00DE7F2D"/>
    <w:rsid w:val="00DF157F"/>
    <w:rsid w:val="00DF21DB"/>
    <w:rsid w:val="00DF6AFD"/>
    <w:rsid w:val="00E0029F"/>
    <w:rsid w:val="00E026E2"/>
    <w:rsid w:val="00E05E8A"/>
    <w:rsid w:val="00E071B7"/>
    <w:rsid w:val="00E07894"/>
    <w:rsid w:val="00E13FE2"/>
    <w:rsid w:val="00E326C4"/>
    <w:rsid w:val="00E373DC"/>
    <w:rsid w:val="00E402D2"/>
    <w:rsid w:val="00E40599"/>
    <w:rsid w:val="00E4356B"/>
    <w:rsid w:val="00E445F1"/>
    <w:rsid w:val="00E46C08"/>
    <w:rsid w:val="00E471CF"/>
    <w:rsid w:val="00E5140D"/>
    <w:rsid w:val="00E545C7"/>
    <w:rsid w:val="00E62835"/>
    <w:rsid w:val="00E72612"/>
    <w:rsid w:val="00E72D6C"/>
    <w:rsid w:val="00E77645"/>
    <w:rsid w:val="00E7775E"/>
    <w:rsid w:val="00E83697"/>
    <w:rsid w:val="00E87C05"/>
    <w:rsid w:val="00E87CEB"/>
    <w:rsid w:val="00E90C50"/>
    <w:rsid w:val="00E96C9D"/>
    <w:rsid w:val="00EA1999"/>
    <w:rsid w:val="00EA66C9"/>
    <w:rsid w:val="00EB5F54"/>
    <w:rsid w:val="00EC4A25"/>
    <w:rsid w:val="00EC6F31"/>
    <w:rsid w:val="00EC74F4"/>
    <w:rsid w:val="00ED6F51"/>
    <w:rsid w:val="00EF1611"/>
    <w:rsid w:val="00EF2A5E"/>
    <w:rsid w:val="00F025A2"/>
    <w:rsid w:val="00F02776"/>
    <w:rsid w:val="00F05D2B"/>
    <w:rsid w:val="00F060C2"/>
    <w:rsid w:val="00F07388"/>
    <w:rsid w:val="00F10357"/>
    <w:rsid w:val="00F17ED2"/>
    <w:rsid w:val="00F2026E"/>
    <w:rsid w:val="00F20310"/>
    <w:rsid w:val="00F2210A"/>
    <w:rsid w:val="00F34B3D"/>
    <w:rsid w:val="00F37743"/>
    <w:rsid w:val="00F41986"/>
    <w:rsid w:val="00F42220"/>
    <w:rsid w:val="00F43BE2"/>
    <w:rsid w:val="00F50A34"/>
    <w:rsid w:val="00F54A3D"/>
    <w:rsid w:val="00F54CB0"/>
    <w:rsid w:val="00F572A4"/>
    <w:rsid w:val="00F62F29"/>
    <w:rsid w:val="00F653B8"/>
    <w:rsid w:val="00F67BA1"/>
    <w:rsid w:val="00F71B89"/>
    <w:rsid w:val="00F7353C"/>
    <w:rsid w:val="00F74F88"/>
    <w:rsid w:val="00F758F8"/>
    <w:rsid w:val="00F76D73"/>
    <w:rsid w:val="00F76F8F"/>
    <w:rsid w:val="00F843A3"/>
    <w:rsid w:val="00F844F3"/>
    <w:rsid w:val="00F87F9A"/>
    <w:rsid w:val="00F92163"/>
    <w:rsid w:val="00F941DF"/>
    <w:rsid w:val="00FA1266"/>
    <w:rsid w:val="00FA264D"/>
    <w:rsid w:val="00FA33B0"/>
    <w:rsid w:val="00FA3A79"/>
    <w:rsid w:val="00FB030A"/>
    <w:rsid w:val="00FB1526"/>
    <w:rsid w:val="00FB36FA"/>
    <w:rsid w:val="00FB62C3"/>
    <w:rsid w:val="00FC1192"/>
    <w:rsid w:val="00FC495A"/>
    <w:rsid w:val="00FE251B"/>
    <w:rsid w:val="00FE7AAF"/>
    <w:rsid w:val="00FF4FAF"/>
    <w:rsid w:val="05120561"/>
    <w:rsid w:val="176040F8"/>
    <w:rsid w:val="21883255"/>
    <w:rsid w:val="2194ECC9"/>
    <w:rsid w:val="21D50EFA"/>
    <w:rsid w:val="241FD29D"/>
    <w:rsid w:val="28FB42B3"/>
    <w:rsid w:val="2B507481"/>
    <w:rsid w:val="37C6D377"/>
    <w:rsid w:val="3D4600D7"/>
    <w:rsid w:val="450AD8CD"/>
    <w:rsid w:val="4879E576"/>
    <w:rsid w:val="509C77BE"/>
    <w:rsid w:val="53EB34B6"/>
    <w:rsid w:val="6A10680B"/>
    <w:rsid w:val="6DE9D8F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436C64"/>
    <w:rPr>
      <w:color w:val="605E5C"/>
      <w:shd w:val="clear" w:color="auto" w:fill="E1DFDD"/>
    </w:rPr>
  </w:style>
  <w:style w:type="paragraph" w:styleId="ListParagraph">
    <w:name w:val="List Paragraph"/>
    <w:basedOn w:val="Normal"/>
    <w:uiPriority w:val="34"/>
    <w:qFormat/>
    <w:rsid w:val="00521555"/>
    <w:pPr>
      <w:spacing w:after="0"/>
      <w:ind w:left="720"/>
      <w:contextualSpacing/>
    </w:pPr>
    <w:rPr>
      <w:rFonts w:ascii="Arial" w:hAnsi="Arial"/>
      <w:sz w:val="22"/>
      <w:lang w:val="en-US"/>
    </w:rPr>
  </w:style>
  <w:style w:type="paragraph" w:customStyle="1" w:styleId="paragraph">
    <w:name w:val="paragraph"/>
    <w:basedOn w:val="Normal"/>
    <w:rsid w:val="00521555"/>
    <w:pPr>
      <w:spacing w:before="100" w:beforeAutospacing="1" w:after="100" w:afterAutospacing="1"/>
    </w:pPr>
    <w:rPr>
      <w:sz w:val="24"/>
      <w:szCs w:val="24"/>
      <w:lang w:val="en-US"/>
    </w:rPr>
  </w:style>
  <w:style w:type="character" w:customStyle="1" w:styleId="normaltextrun">
    <w:name w:val="normaltextrun"/>
    <w:basedOn w:val="DefaultParagraphFont"/>
    <w:rsid w:val="00521555"/>
  </w:style>
  <w:style w:type="character" w:customStyle="1" w:styleId="eop">
    <w:name w:val="eop"/>
    <w:basedOn w:val="DefaultParagraphFont"/>
    <w:rsid w:val="00521555"/>
  </w:style>
  <w:style w:type="paragraph" w:styleId="Revision">
    <w:name w:val="Revision"/>
    <w:hidden/>
    <w:uiPriority w:val="99"/>
    <w:semiHidden/>
    <w:rsid w:val="006A180E"/>
    <w:rPr>
      <w:lang w:eastAsia="en-US"/>
    </w:rPr>
  </w:style>
  <w:style w:type="character" w:styleId="CommentReference">
    <w:name w:val="annotation reference"/>
    <w:basedOn w:val="DefaultParagraphFont"/>
    <w:rsid w:val="00C6343D"/>
    <w:rPr>
      <w:sz w:val="16"/>
      <w:szCs w:val="16"/>
    </w:rPr>
  </w:style>
  <w:style w:type="paragraph" w:styleId="CommentText">
    <w:name w:val="annotation text"/>
    <w:basedOn w:val="Normal"/>
    <w:link w:val="CommentTextChar"/>
    <w:rsid w:val="00C6343D"/>
  </w:style>
  <w:style w:type="character" w:customStyle="1" w:styleId="CommentTextChar">
    <w:name w:val="Comment Text Char"/>
    <w:basedOn w:val="DefaultParagraphFont"/>
    <w:link w:val="CommentText"/>
    <w:rsid w:val="00C6343D"/>
    <w:rPr>
      <w:lang w:eastAsia="en-US"/>
    </w:rPr>
  </w:style>
  <w:style w:type="paragraph" w:styleId="CommentSubject">
    <w:name w:val="annotation subject"/>
    <w:basedOn w:val="CommentText"/>
    <w:next w:val="CommentText"/>
    <w:link w:val="CommentSubjectChar"/>
    <w:rsid w:val="00C6343D"/>
    <w:rPr>
      <w:b/>
      <w:bCs/>
    </w:rPr>
  </w:style>
  <w:style w:type="character" w:customStyle="1" w:styleId="CommentSubjectChar">
    <w:name w:val="Comment Subject Char"/>
    <w:basedOn w:val="CommentTextChar"/>
    <w:link w:val="CommentSubject"/>
    <w:rsid w:val="00C6343D"/>
    <w:rPr>
      <w:b/>
      <w:bCs/>
      <w:lang w:eastAsia="en-US"/>
    </w:rPr>
  </w:style>
  <w:style w:type="character" w:customStyle="1" w:styleId="Heading1Char">
    <w:name w:val="Heading 1 Char"/>
    <w:basedOn w:val="DefaultParagraphFont"/>
    <w:link w:val="Heading1"/>
    <w:rsid w:val="0039044B"/>
    <w:rPr>
      <w:rFonts w:ascii="Arial" w:hAnsi="Arial"/>
      <w:sz w:val="36"/>
      <w:lang w:eastAsia="en-US"/>
    </w:rPr>
  </w:style>
  <w:style w:type="character" w:customStyle="1" w:styleId="CRCoverPageZchn">
    <w:name w:val="CR Cover Page Zchn"/>
    <w:link w:val="CRCoverPage"/>
    <w:qFormat/>
    <w:rsid w:val="000F20CE"/>
    <w:rPr>
      <w:rFonts w:ascii="Arial" w:eastAsia="MS Mincho" w:hAnsi="Arial"/>
      <w:lang w:eastAsia="en-US"/>
    </w:rPr>
  </w:style>
  <w:style w:type="paragraph" w:styleId="Caption">
    <w:name w:val="caption"/>
    <w:basedOn w:val="Normal"/>
    <w:next w:val="Normal"/>
    <w:unhideWhenUsed/>
    <w:qFormat/>
    <w:rsid w:val="00AE066B"/>
    <w:pPr>
      <w:spacing w:after="200"/>
    </w:pPr>
    <w:rPr>
      <w:i/>
      <w:iCs/>
      <w:color w:val="44546A" w:themeColor="text2"/>
      <w:sz w:val="18"/>
      <w:szCs w:val="18"/>
    </w:rPr>
  </w:style>
  <w:style w:type="character" w:styleId="Mention">
    <w:name w:val="Mention"/>
    <w:basedOn w:val="DefaultParagraphFont"/>
    <w:uiPriority w:val="99"/>
    <w:unhideWhenUsed/>
    <w:rsid w:val="001262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461829">
      <w:bodyDiv w:val="1"/>
      <w:marLeft w:val="0"/>
      <w:marRight w:val="0"/>
      <w:marTop w:val="0"/>
      <w:marBottom w:val="0"/>
      <w:divBdr>
        <w:top w:val="none" w:sz="0" w:space="0" w:color="auto"/>
        <w:left w:val="none" w:sz="0" w:space="0" w:color="auto"/>
        <w:bottom w:val="none" w:sz="0" w:space="0" w:color="auto"/>
        <w:right w:val="none" w:sz="0" w:space="0" w:color="auto"/>
      </w:divBdr>
    </w:div>
    <w:div w:id="66991058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960866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93956d0394154933"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5AIRPNAIUNRU-859666464-7952</_dlc_DocId>
    <Associated_x0020_Task xmlns="3b34c8f0-1ef5-4d1e-bb66-517ce7fe7356"/>
    <HideFromDelve xmlns="71c5aaf6-e6ce-465b-b873-5148d2a4c105">false</HideFromDelve>
    <_dlc_DocIdUrl xmlns="71c5aaf6-e6ce-465b-b873-5148d2a4c105">
      <Url>https://nokia.sharepoint.com/sites/c5g/e2earch/_layouts/15/DocIdRedir.aspx?ID=5AIRPNAIUNRU-859666464-7952</Url>
      <Description>5AIRPNAIUNRU-859666464-7952</Description>
    </_dlc_DocIdUrl>
    <Information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4856FC-4BF8-4A7E-A53A-32AD6C07916B}">
  <ds:schemaRefs>
    <ds:schemaRef ds:uri="http://schemas.microsoft.com/sharepoint/events"/>
  </ds:schemaRefs>
</ds:datastoreItem>
</file>

<file path=customXml/itemProps2.xml><?xml version="1.0" encoding="utf-8"?>
<ds:datastoreItem xmlns:ds="http://schemas.openxmlformats.org/officeDocument/2006/customXml" ds:itemID="{C45F2ADD-B8B5-4781-AB60-117C14D668A1}">
  <ds:schemaRefs>
    <ds:schemaRef ds:uri="Microsoft.SharePoint.Taxonomy.ContentTypeSync"/>
  </ds:schemaRefs>
</ds:datastoreItem>
</file>

<file path=customXml/itemProps3.xml><?xml version="1.0" encoding="utf-8"?>
<ds:datastoreItem xmlns:ds="http://schemas.openxmlformats.org/officeDocument/2006/customXml" ds:itemID="{6E1C297B-4337-4DA1-A1BE-70E76680DD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951E62-4308-4701-8765-A6D410B108D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39A88C4-678D-4FDA-97E6-4806CBE63B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2173</Words>
  <Characters>12387</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2021-01-14T18:38:00Z</dcterms:created>
  <dcterms:modified xsi:type="dcterms:W3CDTF">2021-01-15T04:33:00Z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a2f8ee1e-f5dc-46dc-a2e1-13e390890902</vt:lpwstr>
  </property>
</Properties>
</file>